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4CCE2A49"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w:t>
      </w:r>
      <w:r w:rsidR="00816C00">
        <w:rPr>
          <w:rFonts w:ascii="Arial" w:hAnsi="Arial" w:cs="Arial"/>
          <w:b/>
          <w:sz w:val="24"/>
          <w:lang w:val="en-GB"/>
        </w:rPr>
        <w:t>2 Meeting #103</w:t>
      </w:r>
      <w:r w:rsidR="009726BD">
        <w:rPr>
          <w:rFonts w:ascii="Arial" w:hAnsi="Arial" w:cs="Arial"/>
          <w:b/>
          <w:sz w:val="24"/>
          <w:lang w:val="en-GB"/>
        </w:rPr>
        <w:t>bis</w:t>
      </w:r>
      <w:r w:rsidR="00816C00">
        <w:rPr>
          <w:rFonts w:ascii="Arial" w:hAnsi="Arial" w:cs="Arial"/>
          <w:b/>
          <w:sz w:val="24"/>
          <w:lang w:val="en-GB"/>
        </w:rPr>
        <w:t xml:space="preserve"> </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671971">
        <w:rPr>
          <w:rFonts w:ascii="Arial" w:hAnsi="Arial" w:cs="Arial"/>
          <w:b/>
          <w:sz w:val="24"/>
          <w:lang w:val="en-GB"/>
        </w:rPr>
        <w:tab/>
      </w:r>
      <w:r w:rsidR="006E6F2D">
        <w:rPr>
          <w:rFonts w:ascii="Arial" w:hAnsi="Arial" w:cs="Arial"/>
          <w:b/>
          <w:sz w:val="24"/>
          <w:lang w:val="en-GB"/>
        </w:rPr>
        <w:t>R2-1815591</w:t>
      </w:r>
    </w:p>
    <w:p w14:paraId="57673FA3" w14:textId="4DDE41CD" w:rsidR="00616831" w:rsidRPr="0049755C" w:rsidRDefault="009726BD" w:rsidP="00624F5C">
      <w:pPr>
        <w:pStyle w:val="TdocHeader2"/>
        <w:tabs>
          <w:tab w:val="clear" w:pos="9072"/>
          <w:tab w:val="right" w:pos="9720"/>
        </w:tabs>
        <w:rPr>
          <w:rFonts w:eastAsia="Malgun Gothic" w:cs="Arial"/>
          <w:sz w:val="24"/>
          <w:lang w:val="en-US" w:eastAsia="ko-KR"/>
        </w:rPr>
      </w:pPr>
      <w:r>
        <w:rPr>
          <w:rFonts w:eastAsia="Malgun Gothic" w:cs="Arial"/>
          <w:sz w:val="24"/>
          <w:lang w:val="en-US" w:eastAsia="ko-KR"/>
        </w:rPr>
        <w:t>Chengdu, China, 8</w:t>
      </w:r>
      <w:r w:rsidR="00816C00" w:rsidRPr="00816C00">
        <w:rPr>
          <w:rFonts w:eastAsia="Malgun Gothic" w:cs="Arial"/>
          <w:sz w:val="24"/>
          <w:vertAlign w:val="superscript"/>
          <w:lang w:val="en-US" w:eastAsia="ko-KR"/>
        </w:rPr>
        <w:t>th</w:t>
      </w:r>
      <w:r>
        <w:rPr>
          <w:rFonts w:eastAsia="Malgun Gothic" w:cs="Arial"/>
          <w:sz w:val="24"/>
          <w:lang w:val="en-US" w:eastAsia="ko-KR"/>
        </w:rPr>
        <w:t xml:space="preserve"> - 12</w:t>
      </w:r>
      <w:r w:rsidR="00816C00" w:rsidRPr="00816C00">
        <w:rPr>
          <w:rFonts w:eastAsia="Malgun Gothic" w:cs="Arial"/>
          <w:sz w:val="24"/>
          <w:vertAlign w:val="superscript"/>
          <w:lang w:val="en-US" w:eastAsia="ko-KR"/>
        </w:rPr>
        <w:t>th</w:t>
      </w:r>
      <w:r>
        <w:rPr>
          <w:rFonts w:eastAsia="Malgun Gothic" w:cs="Arial"/>
          <w:sz w:val="24"/>
          <w:lang w:val="en-US" w:eastAsia="ko-KR"/>
        </w:rPr>
        <w:t xml:space="preserve"> October</w:t>
      </w:r>
      <w:r w:rsidR="008C3B49" w:rsidRPr="008C3B49">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010AD2C"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3A557916" w:rsidR="00D52BF3" w:rsidRPr="00B208AD" w:rsidRDefault="00D52BF3" w:rsidP="00D730DD">
      <w:pPr>
        <w:pStyle w:val="TdocHeader2"/>
        <w:spacing w:after="120"/>
        <w:ind w:left="1710" w:hanging="1710"/>
        <w:jc w:val="left"/>
        <w:rPr>
          <w:sz w:val="24"/>
        </w:rPr>
      </w:pPr>
      <w:r w:rsidRPr="00B208AD">
        <w:rPr>
          <w:sz w:val="24"/>
        </w:rPr>
        <w:t>Title:</w:t>
      </w:r>
      <w:bookmarkStart w:id="2" w:name="Title"/>
      <w:bookmarkEnd w:id="2"/>
      <w:r w:rsidRPr="00B208AD">
        <w:rPr>
          <w:sz w:val="24"/>
        </w:rPr>
        <w:tab/>
      </w:r>
      <w:r w:rsidR="000A34DE" w:rsidRPr="000A34DE">
        <w:rPr>
          <w:sz w:val="24"/>
        </w:rPr>
        <w:t>E2E reliability in hop-by-hop RLC ARQ</w:t>
      </w:r>
    </w:p>
    <w:p w14:paraId="08AD6C06" w14:textId="3A46DDDA" w:rsidR="00D52BF3" w:rsidRPr="00B208AD" w:rsidRDefault="00D52BF3" w:rsidP="00700F24">
      <w:pPr>
        <w:pStyle w:val="TdocHeader2"/>
        <w:spacing w:after="120"/>
        <w:rPr>
          <w:sz w:val="24"/>
        </w:rPr>
      </w:pPr>
      <w:r w:rsidRPr="00B208AD">
        <w:rPr>
          <w:sz w:val="24"/>
        </w:rPr>
        <w:t>Agenda Item:</w:t>
      </w:r>
      <w:r w:rsidRPr="00B208AD">
        <w:rPr>
          <w:sz w:val="24"/>
        </w:rPr>
        <w:tab/>
      </w:r>
      <w:r w:rsidR="00342B0C">
        <w:rPr>
          <w:bCs/>
          <w:iCs/>
          <w:sz w:val="24"/>
        </w:rPr>
        <w:t>11</w:t>
      </w:r>
      <w:r w:rsidR="009D3945">
        <w:rPr>
          <w:bCs/>
          <w:iCs/>
          <w:sz w:val="24"/>
        </w:rPr>
        <w:t>.1</w:t>
      </w:r>
      <w:r w:rsidR="009726BD">
        <w:rPr>
          <w:bCs/>
          <w:iCs/>
          <w:sz w:val="24"/>
        </w:rPr>
        <w:t>.2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54F7D26F" w14:textId="04C65CFE" w:rsidR="007A2D9C" w:rsidRDefault="007A2D9C" w:rsidP="00D11AD9">
      <w:pPr>
        <w:rPr>
          <w:lang w:val="en-GB"/>
        </w:rPr>
      </w:pPr>
      <w:r>
        <w:rPr>
          <w:lang w:val="en-GB"/>
        </w:rPr>
        <w:t xml:space="preserve">Following the RAN2#103 meeting an email discussion was held to discuss solutions for end-to-end reliability in hop-by-hop RLC ARQ [1]. </w:t>
      </w:r>
      <w:r w:rsidR="00716FCF">
        <w:rPr>
          <w:lang w:val="en-GB"/>
        </w:rPr>
        <w:t>In this email discussion, primarily three families of solutions were discussed:</w:t>
      </w:r>
    </w:p>
    <w:p w14:paraId="7E1C3694" w14:textId="77777777" w:rsidR="00716FCF" w:rsidRPr="00716FCF" w:rsidRDefault="00716FCF" w:rsidP="004C0DF8">
      <w:pPr>
        <w:pStyle w:val="ListParagraph"/>
        <w:numPr>
          <w:ilvl w:val="0"/>
          <w:numId w:val="21"/>
        </w:numPr>
        <w:rPr>
          <w:lang w:val="en-GB"/>
        </w:rPr>
      </w:pPr>
      <w:r w:rsidRPr="00716FCF">
        <w:rPr>
          <w:lang w:val="en-GB"/>
        </w:rPr>
        <w:t>Modification of PDCP protocol/procedures;</w:t>
      </w:r>
    </w:p>
    <w:p w14:paraId="1B66B56B" w14:textId="77777777" w:rsidR="00716FCF" w:rsidRPr="00716FCF" w:rsidRDefault="00716FCF" w:rsidP="004C0DF8">
      <w:pPr>
        <w:pStyle w:val="ListParagraph"/>
        <w:numPr>
          <w:ilvl w:val="0"/>
          <w:numId w:val="21"/>
        </w:numPr>
        <w:rPr>
          <w:lang w:val="en-GB"/>
        </w:rPr>
      </w:pPr>
      <w:r w:rsidRPr="00716FCF">
        <w:rPr>
          <w:lang w:val="en-GB"/>
        </w:rPr>
        <w:t>Rerouting of PDCP PDUs buffered on intermediate IAB nodes in response to a route update;</w:t>
      </w:r>
    </w:p>
    <w:p w14:paraId="4E4A81D8" w14:textId="77777777" w:rsidR="00716FCF" w:rsidRPr="00716FCF" w:rsidRDefault="00716FCF" w:rsidP="004C0DF8">
      <w:pPr>
        <w:pStyle w:val="ListParagraph"/>
        <w:numPr>
          <w:ilvl w:val="0"/>
          <w:numId w:val="21"/>
        </w:numPr>
        <w:rPr>
          <w:lang w:val="en-GB"/>
        </w:rPr>
      </w:pPr>
      <w:r w:rsidRPr="00716FCF">
        <w:rPr>
          <w:lang w:val="en-GB"/>
        </w:rPr>
        <w:t>Introducing UL status delivery (from IAB donor to IAB node).</w:t>
      </w:r>
    </w:p>
    <w:p w14:paraId="453EDEBA" w14:textId="77777777" w:rsidR="00716FCF" w:rsidRDefault="00716FCF" w:rsidP="00716FCF">
      <w:pPr>
        <w:spacing w:after="0"/>
        <w:rPr>
          <w:lang w:val="en-GB"/>
        </w:rPr>
      </w:pPr>
    </w:p>
    <w:p w14:paraId="6A0D0BB5" w14:textId="752D2D60" w:rsidR="00716FCF" w:rsidRPr="00716FCF" w:rsidRDefault="00716FCF" w:rsidP="00C82D64">
      <w:pPr>
        <w:spacing w:after="0"/>
        <w:rPr>
          <w:lang w:val="en-GB"/>
        </w:rPr>
      </w:pPr>
      <w:r>
        <w:rPr>
          <w:lang w:val="en-GB"/>
        </w:rPr>
        <w:t xml:space="preserve">While conclusions of the email discussion will be presented in [1], </w:t>
      </w:r>
      <w:r w:rsidR="0027236F">
        <w:rPr>
          <w:lang w:val="en-GB"/>
        </w:rPr>
        <w:t xml:space="preserve">in this document we propose a way forward in the interest of continuing to make progress on IAB standardization. </w:t>
      </w:r>
    </w:p>
    <w:p w14:paraId="2A8F5112" w14:textId="5AD977BB" w:rsidR="004C45DE" w:rsidRDefault="004C45DE" w:rsidP="00C82D64">
      <w:pPr>
        <w:spacing w:after="0"/>
        <w:rPr>
          <w:sz w:val="24"/>
        </w:rPr>
      </w:pPr>
    </w:p>
    <w:p w14:paraId="18D66DBA" w14:textId="3F20CECD" w:rsidR="003A267A" w:rsidRDefault="0027236F" w:rsidP="003A267A">
      <w:pPr>
        <w:pStyle w:val="Heading1"/>
      </w:pPr>
      <w:r>
        <w:t>Way forward</w:t>
      </w:r>
      <w:r w:rsidR="002F7814">
        <w:t xml:space="preserve"> on E2E reliability for hop-by-hop RLC ARQ</w:t>
      </w:r>
    </w:p>
    <w:p w14:paraId="673014B4" w14:textId="78B29897" w:rsidR="006A19C7" w:rsidRDefault="00113FE1" w:rsidP="003D0616">
      <w:r>
        <w:t>As discussed in [1], the main problem being considered here is reliable delivery of PDCP PDUs on the uplink from the UE to the Donor CU when there is a route change caused due to RLF in one of the backhaul links.</w:t>
      </w:r>
      <w:r w:rsidR="00142F9D">
        <w:t xml:space="preserve"> M</w:t>
      </w:r>
      <w:r w:rsidR="00FA3E4F">
        <w:t>any companies commented in the email discussion regarding signaling overhead and ability of the solutions to achieve E2E reliability unde</w:t>
      </w:r>
      <w:r w:rsidR="00272DA9">
        <w:t>r various</w:t>
      </w:r>
      <w:r w:rsidR="00FA3E4F">
        <w:t xml:space="preserve"> </w:t>
      </w:r>
      <w:r w:rsidR="00B275F6">
        <w:t>RLF and route change scenarios.</w:t>
      </w:r>
      <w:r w:rsidR="001B005A">
        <w:t xml:space="preserve"> Regardless of the specific differences between each solution, s</w:t>
      </w:r>
      <w:r w:rsidR="00B275F6">
        <w:t>ince we are considering RLF scenarios requiring a route change, a certain amount of latency and signaling to execute the route change is inevitable</w:t>
      </w:r>
      <w:r w:rsidR="001B005A">
        <w:t xml:space="preserve"> and common across each solution</w:t>
      </w:r>
      <w:r w:rsidR="00B275F6">
        <w:t xml:space="preserve">. </w:t>
      </w:r>
      <w:r w:rsidR="001B005A">
        <w:t>Moreover, s</w:t>
      </w:r>
      <w:r w:rsidR="00B275F6">
        <w:t>uch latency and signaling overhead to execute route</w:t>
      </w:r>
      <w:r w:rsidR="007709F1">
        <w:t xml:space="preserve"> changes </w:t>
      </w:r>
      <w:r w:rsidR="00272DA9">
        <w:t xml:space="preserve">in response to RLF on a backhaul link </w:t>
      </w:r>
      <w:r w:rsidR="00EC7301">
        <w:t>will be experienced</w:t>
      </w:r>
      <w:r w:rsidR="007709F1">
        <w:t xml:space="preserve"> in all</w:t>
      </w:r>
      <w:r w:rsidR="00272DA9">
        <w:t xml:space="preserve"> IAB</w:t>
      </w:r>
      <w:r w:rsidR="007709F1">
        <w:t xml:space="preserve"> architectures</w:t>
      </w:r>
      <w:r w:rsidR="00B275F6">
        <w:t xml:space="preserve">. </w:t>
      </w:r>
    </w:p>
    <w:p w14:paraId="688D4AC3" w14:textId="07DDABC3" w:rsidR="002C247C" w:rsidRPr="002C247C" w:rsidRDefault="006A19C7" w:rsidP="003D0616">
      <w:pPr>
        <w:rPr>
          <w:b/>
        </w:rPr>
      </w:pPr>
      <w:r w:rsidRPr="006A19C7">
        <w:rPr>
          <w:b/>
        </w:rPr>
        <w:t xml:space="preserve">Observation 1: Some degree of latency and signaling overhead </w:t>
      </w:r>
      <w:r w:rsidR="00A2175E">
        <w:rPr>
          <w:b/>
        </w:rPr>
        <w:t xml:space="preserve">is inevitable in all IAB architectures </w:t>
      </w:r>
      <w:r w:rsidR="00184314">
        <w:rPr>
          <w:b/>
        </w:rPr>
        <w:t>when trying to</w:t>
      </w:r>
      <w:r w:rsidRPr="006A19C7">
        <w:rPr>
          <w:b/>
        </w:rPr>
        <w:t xml:space="preserve"> execute route changes in response to </w:t>
      </w:r>
      <w:r w:rsidR="00184314">
        <w:rPr>
          <w:b/>
        </w:rPr>
        <w:t xml:space="preserve">an </w:t>
      </w:r>
      <w:r w:rsidRPr="006A19C7">
        <w:rPr>
          <w:b/>
        </w:rPr>
        <w:t xml:space="preserve">RLF situation on </w:t>
      </w:r>
      <w:r>
        <w:rPr>
          <w:b/>
        </w:rPr>
        <w:t xml:space="preserve">a </w:t>
      </w:r>
      <w:r w:rsidRPr="006A19C7">
        <w:rPr>
          <w:b/>
        </w:rPr>
        <w:t>backhaul link.</w:t>
      </w:r>
    </w:p>
    <w:p w14:paraId="072DC1FC" w14:textId="76275234" w:rsidR="002C247C" w:rsidRDefault="002C247C" w:rsidP="003D0616">
      <w:r>
        <w:t xml:space="preserve">As part of the initial IAB study item discussions, it has been agreed that </w:t>
      </w:r>
      <w:r w:rsidR="0042051C">
        <w:t xml:space="preserve">the </w:t>
      </w:r>
      <w:r>
        <w:t>Release 15 study item shall focus on IAB design with fixed relays</w:t>
      </w:r>
      <w:r w:rsidR="00142F9D">
        <w:t xml:space="preserve"> (</w:t>
      </w:r>
      <w:r>
        <w:t>requireme</w:t>
      </w:r>
      <w:r w:rsidR="00142F9D">
        <w:t>nt on topology adaptation is shown</w:t>
      </w:r>
      <w:r>
        <w:t xml:space="preserve"> below from [1]). </w:t>
      </w:r>
    </w:p>
    <w:p w14:paraId="0F7894EA" w14:textId="77777777" w:rsidR="002C247C" w:rsidRPr="002C247C" w:rsidRDefault="002C247C" w:rsidP="002C247C">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Times New Roman" w:eastAsia="Yu Mincho" w:hAnsi="Times New Roman"/>
          <w:sz w:val="20"/>
          <w:lang w:val="en-GB"/>
        </w:rPr>
      </w:pPr>
      <w:r w:rsidRPr="002C247C">
        <w:rPr>
          <w:rFonts w:ascii="Times New Roman" w:eastAsia="Yu Mincho" w:hAnsi="Times New Roman"/>
          <w:b/>
          <w:sz w:val="20"/>
          <w:lang w:val="en-GB"/>
        </w:rPr>
        <w:t>Requirement:</w:t>
      </w:r>
      <w:r w:rsidRPr="002C247C">
        <w:rPr>
          <w:rFonts w:ascii="Times New Roman" w:eastAsia="Yu Mincho" w:hAnsi="Times New Roman"/>
          <w:sz w:val="20"/>
          <w:lang w:val="en-GB"/>
        </w:rPr>
        <w:t xml:space="preserve"> The Rel. 15 study item shall focus on IAB with physically fixed relays. This requirement does not preclude optimization for mobile relays in future releases.</w:t>
      </w:r>
    </w:p>
    <w:p w14:paraId="1B9A749E" w14:textId="52C531B6" w:rsidR="002C247C" w:rsidRDefault="00142F9D" w:rsidP="003D0616">
      <w:r>
        <w:t>In most deployments, f</w:t>
      </w:r>
      <w:r w:rsidR="00E21FF3">
        <w:t>ixed I</w:t>
      </w:r>
      <w:r>
        <w:t>AB nodes will</w:t>
      </w:r>
      <w:r w:rsidR="00E21FF3">
        <w:t xml:space="preserve"> be deployed in the network with proper RF design and engineering to ensure good network performance. Hence,</w:t>
      </w:r>
      <w:r>
        <w:t xml:space="preserve"> for such fixed IAB nodes</w:t>
      </w:r>
      <w:r w:rsidR="00E21FF3">
        <w:t xml:space="preserve"> the probability of IAB links experiencing RLF is expected to be significantly le</w:t>
      </w:r>
      <w:r>
        <w:t xml:space="preserve">ss than the probability of a UE’s access link </w:t>
      </w:r>
      <w:r w:rsidR="00E21FF3">
        <w:t xml:space="preserve">experiencing RLF. This makes it </w:t>
      </w:r>
    </w:p>
    <w:p w14:paraId="5F3C8782" w14:textId="36A0AFF7" w:rsidR="00E21FF3" w:rsidRPr="001A5314" w:rsidRDefault="00E21FF3" w:rsidP="003D0616">
      <w:pPr>
        <w:rPr>
          <w:b/>
        </w:rPr>
      </w:pPr>
      <w:r w:rsidRPr="001A5314">
        <w:rPr>
          <w:b/>
        </w:rPr>
        <w:t>Observation</w:t>
      </w:r>
      <w:r w:rsidR="001A5314">
        <w:rPr>
          <w:b/>
        </w:rPr>
        <w:t xml:space="preserve"> 2</w:t>
      </w:r>
      <w:r w:rsidR="001A5314" w:rsidRPr="001A5314">
        <w:rPr>
          <w:b/>
        </w:rPr>
        <w:t xml:space="preserve">: The probability of RLF on IAB links for fixed relays is expected to be much less than </w:t>
      </w:r>
      <w:r w:rsidR="00142F9D">
        <w:rPr>
          <w:b/>
        </w:rPr>
        <w:t xml:space="preserve">the probability of RLF for </w:t>
      </w:r>
      <w:r w:rsidR="001A5314" w:rsidRPr="001A5314">
        <w:rPr>
          <w:b/>
        </w:rPr>
        <w:t>UE access links.</w:t>
      </w:r>
      <w:r w:rsidRPr="001A5314">
        <w:rPr>
          <w:b/>
        </w:rPr>
        <w:t xml:space="preserve"> </w:t>
      </w:r>
    </w:p>
    <w:p w14:paraId="0FA11F1A" w14:textId="77777777" w:rsidR="00E64664" w:rsidRDefault="00E64664" w:rsidP="00E64664">
      <w:r>
        <w:lastRenderedPageBreak/>
        <w:t>Furthermore, it has been agreed in [1] that for a Directed Acyclic Graph (DAG) topology, multi-connectivity or route-redundancy can be used to enhance reliability. In cases where IAB nodes have already established multiple redundant routes to the IAB donor node, an RLF condition on a backhaul link can be handled relative quickly with a route switch, thereby reducing the amount of data that needs to be rerouted.</w:t>
      </w:r>
    </w:p>
    <w:p w14:paraId="3332E464" w14:textId="3FFE099B" w:rsidR="00E64664" w:rsidRPr="00E64664" w:rsidRDefault="00E64664" w:rsidP="00E64664">
      <w:pPr>
        <w:rPr>
          <w:b/>
        </w:rPr>
      </w:pPr>
      <w:r>
        <w:rPr>
          <w:b/>
        </w:rPr>
        <w:t>Observation 3</w:t>
      </w:r>
      <w:r w:rsidRPr="00E64664">
        <w:rPr>
          <w:b/>
        </w:rPr>
        <w:t xml:space="preserve">: For DAG deployment topology, when multi-connectivity or route-redundancy is enabled for IAB nodes, route switching in response to an RLF condition on a backhaul link can be relatively fast, thereby reducing the amount of data that needs to be rerouted. </w:t>
      </w:r>
    </w:p>
    <w:p w14:paraId="1C3DC939" w14:textId="5C6AC5A9" w:rsidR="0071263F" w:rsidRDefault="0071263F" w:rsidP="003D0616">
      <w:r>
        <w:t>IAB is expected to be deployed in many different network configuration s</w:t>
      </w:r>
      <w:r w:rsidR="002C503C">
        <w:t xml:space="preserve">cenarios. </w:t>
      </w:r>
      <w:r w:rsidR="00B37E16">
        <w:t>Even though it has been pointed out that there may be some configuration scenario</w:t>
      </w:r>
      <w:r w:rsidR="008E230E">
        <w:t>s</w:t>
      </w:r>
      <w:r w:rsidR="00B37E16">
        <w:t xml:space="preserve"> under which solution </w:t>
      </w:r>
      <w:r w:rsidR="00A00718">
        <w:t>families B or</w:t>
      </w:r>
      <w:r w:rsidR="00B37E16">
        <w:t xml:space="preserve"> C cannot guarantee end-to-end reliability, it is expected that these solutions can indeed deliver end-to-end reliability under a vast number of scenarios. Hence, there is significant value in continuing to explore these solutions for IAB standardization. </w:t>
      </w:r>
    </w:p>
    <w:p w14:paraId="405F7184" w14:textId="4A36A720" w:rsidR="00B37E16" w:rsidRPr="00B37E16" w:rsidRDefault="00E64664" w:rsidP="003D0616">
      <w:pPr>
        <w:rPr>
          <w:b/>
        </w:rPr>
      </w:pPr>
      <w:r>
        <w:rPr>
          <w:b/>
        </w:rPr>
        <w:t>Observation 4</w:t>
      </w:r>
      <w:r w:rsidR="00B37E16" w:rsidRPr="00B37E16">
        <w:rPr>
          <w:b/>
        </w:rPr>
        <w:t>: Even though there may be some corner cases und</w:t>
      </w:r>
      <w:r w:rsidR="00A00718">
        <w:rPr>
          <w:b/>
        </w:rPr>
        <w:t>er which solution families B or</w:t>
      </w:r>
      <w:r w:rsidR="00B37E16" w:rsidRPr="00B37E16">
        <w:rPr>
          <w:b/>
        </w:rPr>
        <w:t xml:space="preserve"> C cannot guarantee end-to-end reliability, it is expected that these solutions can indeed deliver end-to-end r</w:t>
      </w:r>
      <w:r w:rsidR="00DD5DA4">
        <w:rPr>
          <w:b/>
        </w:rPr>
        <w:t xml:space="preserve">eliability under </w:t>
      </w:r>
      <w:proofErr w:type="gramStart"/>
      <w:r w:rsidR="00DD5DA4">
        <w:rPr>
          <w:b/>
        </w:rPr>
        <w:t>a large number</w:t>
      </w:r>
      <w:r w:rsidR="00B37E16" w:rsidRPr="00B37E16">
        <w:rPr>
          <w:b/>
        </w:rPr>
        <w:t xml:space="preserve"> of</w:t>
      </w:r>
      <w:proofErr w:type="gramEnd"/>
      <w:r w:rsidR="00B37E16" w:rsidRPr="00B37E16">
        <w:rPr>
          <w:b/>
        </w:rPr>
        <w:t xml:space="preserve"> scenarios. </w:t>
      </w:r>
    </w:p>
    <w:p w14:paraId="0620EE5F" w14:textId="77777777" w:rsidR="00B37E16" w:rsidRDefault="00B37E16" w:rsidP="00B37E16">
      <w:r>
        <w:t xml:space="preserve">Additionally, just as in the case of regular non-IAB based deployment scenarios, when a link failure situation is involved it is not unusual for the end-to-end packet flow to have to rely on a higher transport layer to ensure complete end-to-end reliability. Therefore, if the proposed solutions under families B and C cannot achieve reliability in every possible scenario involving RLF with a route change, a higher layer protocol, such as TCP, can always continue to ensure end-to-end reliability in such corner cases. </w:t>
      </w:r>
    </w:p>
    <w:p w14:paraId="3865598D" w14:textId="583F2E9A" w:rsidR="00B37E16" w:rsidRPr="0071263F" w:rsidRDefault="00B37E16" w:rsidP="00B37E16">
      <w:pPr>
        <w:rPr>
          <w:b/>
        </w:rPr>
      </w:pPr>
      <w:r>
        <w:rPr>
          <w:b/>
        </w:rPr>
        <w:t xml:space="preserve">Observation </w:t>
      </w:r>
      <w:r w:rsidR="00E64664">
        <w:rPr>
          <w:b/>
        </w:rPr>
        <w:t>5</w:t>
      </w:r>
      <w:r>
        <w:rPr>
          <w:b/>
        </w:rPr>
        <w:t>: For some</w:t>
      </w:r>
      <w:r w:rsidRPr="0071263F">
        <w:rPr>
          <w:b/>
        </w:rPr>
        <w:t xml:space="preserve"> corner cases, when the proposed solutions cannot guarantee end-to-end reliability, a higher layer protocol, such </w:t>
      </w:r>
      <w:r>
        <w:rPr>
          <w:b/>
        </w:rPr>
        <w:t xml:space="preserve">as TCP, can continue to deliver </w:t>
      </w:r>
      <w:r w:rsidRPr="0071263F">
        <w:rPr>
          <w:b/>
        </w:rPr>
        <w:t xml:space="preserve">end-to-end reliability. </w:t>
      </w:r>
    </w:p>
    <w:p w14:paraId="7694C9FF" w14:textId="216CBB85" w:rsidR="00142F9D" w:rsidRPr="0027236F" w:rsidRDefault="00142F9D" w:rsidP="00142F9D">
      <w:r>
        <w:t>Focusing on specific solution families A to C, it has been discussed and agreed by most companies in the email discussion, that the first family of solutions related to modification of PDCP protocol/procedures is not compatible with Release 15 UEs. Hence, we propose that this family of solutions should not be considered to provide E2E reliability in hop-by-hop RLC ARQ based IAB architectures.</w:t>
      </w:r>
    </w:p>
    <w:p w14:paraId="45162044" w14:textId="5A20403C" w:rsidR="00142F9D" w:rsidRDefault="00142F9D" w:rsidP="00142F9D">
      <w:pPr>
        <w:rPr>
          <w:b/>
        </w:rPr>
      </w:pPr>
      <w:r w:rsidRPr="003E2566">
        <w:rPr>
          <w:b/>
        </w:rPr>
        <w:t xml:space="preserve">Proposal 1: </w:t>
      </w:r>
      <w:r>
        <w:rPr>
          <w:b/>
        </w:rPr>
        <w:t>Solutions based on modification of PDCP protocol/procedures should not be considered to provide E2E reliability in hop-by-hop RLC ARQ based IAB architectures</w:t>
      </w:r>
      <w:r w:rsidR="00784323">
        <w:rPr>
          <w:b/>
        </w:rPr>
        <w:t xml:space="preserve"> because they violate the IAB SI requirement to be compatible with Release 15 UEs</w:t>
      </w:r>
      <w:r>
        <w:rPr>
          <w:b/>
        </w:rPr>
        <w:t>.</w:t>
      </w:r>
    </w:p>
    <w:p w14:paraId="2DF9464C" w14:textId="40E1AF03" w:rsidR="00F97396" w:rsidRDefault="00142F9D" w:rsidP="00142F9D">
      <w:r>
        <w:t>Regarding the remaining two family of solutions (B and C), t</w:t>
      </w:r>
      <w:r w:rsidR="00184314">
        <w:t>here are especially some scenarios for which very little additional work needs to be performed to enable end-to-end reliability. For e</w:t>
      </w:r>
      <w:r w:rsidR="000260D4">
        <w:t>xample, for solution B-2, in a scenario where there is no change in IAB dono</w:t>
      </w:r>
      <w:r w:rsidR="00910EFC">
        <w:t xml:space="preserve">r node, when the IAB node experiencing RLF, or its child IAB node, can establish a new route via another IAB node, packet forwarding of buffered packets can be accomplished with relatively small amount of standardization effort or signaling overhead. 3GPP should take advantage of such low hanging fruit cases to enhance reliability for such scenarios. </w:t>
      </w:r>
    </w:p>
    <w:p w14:paraId="2D03E985" w14:textId="15AA9AC1" w:rsidR="00910EFC" w:rsidRPr="004C2121" w:rsidRDefault="00340D88" w:rsidP="00142F9D">
      <w:pPr>
        <w:rPr>
          <w:b/>
        </w:rPr>
      </w:pPr>
      <w:r>
        <w:rPr>
          <w:b/>
        </w:rPr>
        <w:t>Proposal 2: Solutions requiring</w:t>
      </w:r>
      <w:r w:rsidR="00910EFC" w:rsidRPr="004C2121">
        <w:rPr>
          <w:b/>
        </w:rPr>
        <w:t xml:space="preserve"> relative</w:t>
      </w:r>
      <w:r w:rsidR="004C2121">
        <w:rPr>
          <w:b/>
        </w:rPr>
        <w:t>ly</w:t>
      </w:r>
      <w:r w:rsidR="00910EFC" w:rsidRPr="004C2121">
        <w:rPr>
          <w:b/>
        </w:rPr>
        <w:t xml:space="preserve"> small amount of standardization effort</w:t>
      </w:r>
      <w:r w:rsidR="004C2121">
        <w:rPr>
          <w:b/>
        </w:rPr>
        <w:t>, such as solution B-2,</w:t>
      </w:r>
      <w:r w:rsidR="00910EFC" w:rsidRPr="004C2121">
        <w:rPr>
          <w:b/>
        </w:rPr>
        <w:t xml:space="preserve"> should be consid</w:t>
      </w:r>
      <w:r w:rsidR="004C2121" w:rsidRPr="004C2121">
        <w:rPr>
          <w:b/>
        </w:rPr>
        <w:t>ered to e</w:t>
      </w:r>
      <w:r w:rsidR="004C2121">
        <w:rPr>
          <w:b/>
        </w:rPr>
        <w:t>nhance reliability for</w:t>
      </w:r>
      <w:r w:rsidR="004C2121" w:rsidRPr="004C2121">
        <w:rPr>
          <w:b/>
        </w:rPr>
        <w:t xml:space="preserve"> certain subsets of scenarios. </w:t>
      </w:r>
    </w:p>
    <w:p w14:paraId="6820C3C8" w14:textId="09B4EF88" w:rsidR="00F97396" w:rsidRDefault="004F4000" w:rsidP="003D0616">
      <w:r>
        <w:t>It may be the case that for certain deployment scenarios, a solution such as B-2 may be sufficient to ensure end-to-end reliability. However, there may be certain deployment scenarios i</w:t>
      </w:r>
      <w:r w:rsidR="00340D88">
        <w:t>n which further enhancements may need to</w:t>
      </w:r>
      <w:r>
        <w:t xml:space="preserve"> be considered, such as further adding an inter-IAB node delivery status as pr</w:t>
      </w:r>
      <w:r w:rsidR="00340D88">
        <w:t>oposed in solution B-1, or</w:t>
      </w:r>
      <w:r>
        <w:t xml:space="preserve"> consider</w:t>
      </w:r>
      <w:r w:rsidR="00340D88">
        <w:t>ing</w:t>
      </w:r>
      <w:r>
        <w:t xml:space="preserve"> an uplink delivery status message as proposed in solution C. </w:t>
      </w:r>
      <w:r w:rsidR="0081221B">
        <w:t xml:space="preserve">For example, as the use of IAB nodes expands beyond the fixed relay case to mobile relays, further enhancements beyond the simplest </w:t>
      </w:r>
      <w:r w:rsidR="0081221B">
        <w:lastRenderedPageBreak/>
        <w:t xml:space="preserve">solution could be justified to bolster reliability. </w:t>
      </w:r>
      <w:r>
        <w:t>Since different deployment scenarios could benefit from different solutions, 3GPP should additionally consider standardizing more than one solution for end-to-end reliability</w:t>
      </w:r>
      <w:r w:rsidR="0081221B">
        <w:t xml:space="preserve"> and leave it up to network vendors and operators to decide which solutions to enable per deployment scenario. </w:t>
      </w:r>
    </w:p>
    <w:p w14:paraId="28A68F5B" w14:textId="35B0739D" w:rsidR="003A267A" w:rsidRPr="0081221B" w:rsidRDefault="0081221B" w:rsidP="003D0616">
      <w:pPr>
        <w:rPr>
          <w:b/>
        </w:rPr>
      </w:pPr>
      <w:r w:rsidRPr="0081221B">
        <w:rPr>
          <w:b/>
        </w:rPr>
        <w:t>Proposal 3</w:t>
      </w:r>
      <w:r w:rsidR="00A00718" w:rsidRPr="0081221B">
        <w:rPr>
          <w:b/>
        </w:rPr>
        <w:t xml:space="preserve">: </w:t>
      </w:r>
      <w:r w:rsidRPr="0081221B">
        <w:rPr>
          <w:b/>
        </w:rPr>
        <w:t xml:space="preserve">In the future, 3GPP should remain open to standardizing enhancements based on solutions such as B-1 or C-2 to </w:t>
      </w:r>
      <w:r w:rsidR="0085501B">
        <w:rPr>
          <w:b/>
        </w:rPr>
        <w:t xml:space="preserve">further </w:t>
      </w:r>
      <w:r w:rsidRPr="0081221B">
        <w:rPr>
          <w:b/>
        </w:rPr>
        <w:t xml:space="preserve">broaden the set of addressed scenarios. </w:t>
      </w:r>
    </w:p>
    <w:p w14:paraId="70C82586" w14:textId="6A5BE23B" w:rsidR="008D04DC" w:rsidRDefault="007C3145" w:rsidP="008D04DC">
      <w:pPr>
        <w:pStyle w:val="Heading1"/>
      </w:pPr>
      <w:r>
        <w:t>Conclusion</w:t>
      </w:r>
    </w:p>
    <w:p w14:paraId="5D3F33F4" w14:textId="0A0FA598" w:rsidR="00F35C83" w:rsidRDefault="00312B92" w:rsidP="00F35C83">
      <w:pPr>
        <w:rPr>
          <w:b/>
          <w:lang w:val="en-GB"/>
        </w:rPr>
      </w:pPr>
      <w:r>
        <w:rPr>
          <w:lang w:val="en-GB"/>
        </w:rPr>
        <w:t>I</w:t>
      </w:r>
      <w:r w:rsidR="00987D62">
        <w:rPr>
          <w:lang w:val="en-GB"/>
        </w:rPr>
        <w:t>n the interest of continuing to make progress on IAB standardization</w:t>
      </w:r>
      <w:r>
        <w:rPr>
          <w:lang w:val="en-GB"/>
        </w:rPr>
        <w:t>, in this document we proposed a way forward regarding solutions for end-to-end reliability for hop-by-hop RLC ARQ</w:t>
      </w:r>
      <w:r w:rsidR="002A7477">
        <w:rPr>
          <w:lang w:val="en-GB"/>
        </w:rPr>
        <w:t xml:space="preserve">. </w:t>
      </w:r>
      <w:r w:rsidR="00BD46DC">
        <w:rPr>
          <w:lang w:val="en-GB"/>
        </w:rPr>
        <w:t>The following observations and proposals were made:</w:t>
      </w:r>
    </w:p>
    <w:p w14:paraId="54D2E51A" w14:textId="77777777" w:rsidR="00DD5DA4" w:rsidRPr="002C247C" w:rsidRDefault="00DD5DA4" w:rsidP="00DD5DA4">
      <w:pPr>
        <w:rPr>
          <w:b/>
        </w:rPr>
      </w:pPr>
      <w:r w:rsidRPr="006A19C7">
        <w:rPr>
          <w:b/>
        </w:rPr>
        <w:t xml:space="preserve">Observation 1: Some degree of latency and signaling overhead </w:t>
      </w:r>
      <w:r>
        <w:rPr>
          <w:b/>
        </w:rPr>
        <w:t>is inevitable in all IAB architectures when trying to</w:t>
      </w:r>
      <w:r w:rsidRPr="006A19C7">
        <w:rPr>
          <w:b/>
        </w:rPr>
        <w:t xml:space="preserve"> execute route changes in response to </w:t>
      </w:r>
      <w:r>
        <w:rPr>
          <w:b/>
        </w:rPr>
        <w:t xml:space="preserve">an </w:t>
      </w:r>
      <w:r w:rsidRPr="006A19C7">
        <w:rPr>
          <w:b/>
        </w:rPr>
        <w:t xml:space="preserve">RLF situation on </w:t>
      </w:r>
      <w:r>
        <w:rPr>
          <w:b/>
        </w:rPr>
        <w:t xml:space="preserve">a </w:t>
      </w:r>
      <w:r w:rsidRPr="006A19C7">
        <w:rPr>
          <w:b/>
        </w:rPr>
        <w:t>backhaul link.</w:t>
      </w:r>
    </w:p>
    <w:p w14:paraId="140B73BF" w14:textId="77777777" w:rsidR="00DD5DA4" w:rsidRPr="001A5314" w:rsidRDefault="00DD5DA4" w:rsidP="00DD5DA4">
      <w:pPr>
        <w:rPr>
          <w:b/>
        </w:rPr>
      </w:pPr>
      <w:r w:rsidRPr="001A5314">
        <w:rPr>
          <w:b/>
        </w:rPr>
        <w:t>Observation</w:t>
      </w:r>
      <w:r>
        <w:rPr>
          <w:b/>
        </w:rPr>
        <w:t xml:space="preserve"> 2</w:t>
      </w:r>
      <w:r w:rsidRPr="001A5314">
        <w:rPr>
          <w:b/>
        </w:rPr>
        <w:t xml:space="preserve">: The probability of RLF on IAB links for fixed relays is expected to be much less than </w:t>
      </w:r>
      <w:r>
        <w:rPr>
          <w:b/>
        </w:rPr>
        <w:t xml:space="preserve">the probability of RLF for </w:t>
      </w:r>
      <w:r w:rsidRPr="001A5314">
        <w:rPr>
          <w:b/>
        </w:rPr>
        <w:t xml:space="preserve">UE access links. </w:t>
      </w:r>
    </w:p>
    <w:p w14:paraId="1AD93298" w14:textId="77777777" w:rsidR="00DD5DA4" w:rsidRPr="00E64664" w:rsidRDefault="00DD5DA4" w:rsidP="00DD5DA4">
      <w:pPr>
        <w:rPr>
          <w:b/>
        </w:rPr>
      </w:pPr>
      <w:r>
        <w:rPr>
          <w:b/>
        </w:rPr>
        <w:t>Observation 3</w:t>
      </w:r>
      <w:r w:rsidRPr="00E64664">
        <w:rPr>
          <w:b/>
        </w:rPr>
        <w:t xml:space="preserve">: For DAG deployment topology, when multi-connectivity or route-redundancy is enabled for IAB nodes, route switching in response to an RLF condition on a backhaul link can be relatively fast, thereby reducing the amount of data that needs to be rerouted. </w:t>
      </w:r>
    </w:p>
    <w:p w14:paraId="7BD1E1B5" w14:textId="28999CC5" w:rsidR="00DD5DA4" w:rsidRPr="00B37E16" w:rsidRDefault="00DD5DA4" w:rsidP="00DD5DA4">
      <w:pPr>
        <w:rPr>
          <w:b/>
        </w:rPr>
      </w:pPr>
      <w:r>
        <w:rPr>
          <w:b/>
        </w:rPr>
        <w:t>Observation 4</w:t>
      </w:r>
      <w:r w:rsidRPr="00B37E16">
        <w:rPr>
          <w:b/>
        </w:rPr>
        <w:t>: Even though there may be some corner cases und</w:t>
      </w:r>
      <w:r>
        <w:rPr>
          <w:b/>
        </w:rPr>
        <w:t>er which solution families B or</w:t>
      </w:r>
      <w:r w:rsidRPr="00B37E16">
        <w:rPr>
          <w:b/>
        </w:rPr>
        <w:t xml:space="preserve"> C cannot guarantee end-to-end reliability, it is expected that these solutions can indeed deliver end-to-end re</w:t>
      </w:r>
      <w:r>
        <w:rPr>
          <w:b/>
        </w:rPr>
        <w:t xml:space="preserve">liability under </w:t>
      </w:r>
      <w:proofErr w:type="gramStart"/>
      <w:r>
        <w:rPr>
          <w:b/>
        </w:rPr>
        <w:t xml:space="preserve">a large number </w:t>
      </w:r>
      <w:r w:rsidRPr="00B37E16">
        <w:rPr>
          <w:b/>
        </w:rPr>
        <w:t>of</w:t>
      </w:r>
      <w:proofErr w:type="gramEnd"/>
      <w:r w:rsidRPr="00B37E16">
        <w:rPr>
          <w:b/>
        </w:rPr>
        <w:t xml:space="preserve"> scenarios. </w:t>
      </w:r>
    </w:p>
    <w:p w14:paraId="6F6E1171" w14:textId="0F4F0F52" w:rsidR="00DD5DA4" w:rsidRDefault="00DD5DA4" w:rsidP="00DD5DA4">
      <w:pPr>
        <w:rPr>
          <w:b/>
        </w:rPr>
      </w:pPr>
      <w:r>
        <w:rPr>
          <w:b/>
        </w:rPr>
        <w:t>Observation 5: For some</w:t>
      </w:r>
      <w:r w:rsidRPr="0071263F">
        <w:rPr>
          <w:b/>
        </w:rPr>
        <w:t xml:space="preserve"> corner cases, when the proposed solutions cannot guarantee end-to-end reliability, a higher layer protocol, such </w:t>
      </w:r>
      <w:r>
        <w:rPr>
          <w:b/>
        </w:rPr>
        <w:t xml:space="preserve">as TCP, can continue to deliver </w:t>
      </w:r>
      <w:r w:rsidRPr="0071263F">
        <w:rPr>
          <w:b/>
        </w:rPr>
        <w:t xml:space="preserve">end-to-end reliability. </w:t>
      </w:r>
    </w:p>
    <w:p w14:paraId="670B652C" w14:textId="77777777" w:rsidR="00DD5DA4" w:rsidRPr="0071263F" w:rsidRDefault="00DD5DA4" w:rsidP="00DD5DA4">
      <w:pPr>
        <w:rPr>
          <w:b/>
        </w:rPr>
      </w:pPr>
    </w:p>
    <w:p w14:paraId="2B3CF51E" w14:textId="77777777" w:rsidR="00784323" w:rsidRDefault="00784323" w:rsidP="00784323">
      <w:pPr>
        <w:rPr>
          <w:b/>
        </w:rPr>
      </w:pPr>
      <w:r w:rsidRPr="003E2566">
        <w:rPr>
          <w:b/>
        </w:rPr>
        <w:t xml:space="preserve">Proposal 1: </w:t>
      </w:r>
      <w:r>
        <w:rPr>
          <w:b/>
        </w:rPr>
        <w:t>Solutions based on modification of PDCP protocol/procedures should not be considered to provide E2E reliability in hop-by-hop RLC ARQ based IAB architectures because they violate the IAB SI requirement to be compatible with Release 15 UEs.</w:t>
      </w:r>
    </w:p>
    <w:p w14:paraId="2A258D1C" w14:textId="77777777" w:rsidR="00DD5DA4" w:rsidRPr="004C2121" w:rsidRDefault="00DD5DA4" w:rsidP="00DD5DA4">
      <w:pPr>
        <w:rPr>
          <w:b/>
        </w:rPr>
      </w:pPr>
      <w:bookmarkStart w:id="3" w:name="_GoBack"/>
      <w:bookmarkEnd w:id="3"/>
      <w:r>
        <w:rPr>
          <w:b/>
        </w:rPr>
        <w:t>Proposal 2: Solutions requiring</w:t>
      </w:r>
      <w:r w:rsidRPr="004C2121">
        <w:rPr>
          <w:b/>
        </w:rPr>
        <w:t xml:space="preserve"> relative</w:t>
      </w:r>
      <w:r>
        <w:rPr>
          <w:b/>
        </w:rPr>
        <w:t>ly</w:t>
      </w:r>
      <w:r w:rsidRPr="004C2121">
        <w:rPr>
          <w:b/>
        </w:rPr>
        <w:t xml:space="preserve"> small amount of standardization effort</w:t>
      </w:r>
      <w:r>
        <w:rPr>
          <w:b/>
        </w:rPr>
        <w:t>, such as solution B-2,</w:t>
      </w:r>
      <w:r w:rsidRPr="004C2121">
        <w:rPr>
          <w:b/>
        </w:rPr>
        <w:t xml:space="preserve"> should be considered to e</w:t>
      </w:r>
      <w:r>
        <w:rPr>
          <w:b/>
        </w:rPr>
        <w:t>nhance reliability for</w:t>
      </w:r>
      <w:r w:rsidRPr="004C2121">
        <w:rPr>
          <w:b/>
        </w:rPr>
        <w:t xml:space="preserve"> certain subsets of scenarios. </w:t>
      </w:r>
    </w:p>
    <w:p w14:paraId="7B33DA6A" w14:textId="77777777" w:rsidR="00DD5DA4" w:rsidRPr="0081221B" w:rsidRDefault="00DD5DA4" w:rsidP="00DD5DA4">
      <w:pPr>
        <w:rPr>
          <w:b/>
        </w:rPr>
      </w:pPr>
      <w:r w:rsidRPr="0081221B">
        <w:rPr>
          <w:b/>
        </w:rPr>
        <w:t xml:space="preserve">Proposal 3: In the future, 3GPP should remain open to standardizing enhancements based on solutions such as B-1 or C-2 to </w:t>
      </w:r>
      <w:r>
        <w:rPr>
          <w:b/>
        </w:rPr>
        <w:t xml:space="preserve">further </w:t>
      </w:r>
      <w:r w:rsidRPr="0081221B">
        <w:rPr>
          <w:b/>
        </w:rPr>
        <w:t xml:space="preserve">broaden the set of addressed scenarios. </w:t>
      </w:r>
    </w:p>
    <w:p w14:paraId="1E265CDE" w14:textId="77777777" w:rsidR="00AA4B8E" w:rsidRPr="00BF3B8F" w:rsidRDefault="00AA4B8E" w:rsidP="000303D7">
      <w:pPr>
        <w:rPr>
          <w:lang w:val="en-GB"/>
        </w:rPr>
      </w:pPr>
    </w:p>
    <w:p w14:paraId="3C099C76" w14:textId="65FF6AF8" w:rsidR="00AF2C72" w:rsidRPr="006B13A0" w:rsidRDefault="00AF2C72" w:rsidP="006B13A0">
      <w:pPr>
        <w:pStyle w:val="Heading1"/>
      </w:pPr>
      <w:r>
        <w:t>Reference</w:t>
      </w:r>
      <w:r w:rsidR="00A553C2">
        <w:t>s</w:t>
      </w:r>
    </w:p>
    <w:p w14:paraId="51D25087" w14:textId="35A2410D" w:rsidR="00A603D2" w:rsidRDefault="007A2D9C" w:rsidP="007A2D9C">
      <w:pPr>
        <w:pStyle w:val="2222"/>
        <w:numPr>
          <w:ilvl w:val="0"/>
          <w:numId w:val="2"/>
        </w:numPr>
        <w:spacing w:after="120" w:line="288" w:lineRule="auto"/>
        <w:ind w:left="360" w:firstLineChars="0"/>
        <w:jc w:val="left"/>
        <w:rPr>
          <w:rFonts w:cs="Times New Roman"/>
          <w:lang w:eastAsia="ko-KR"/>
        </w:rPr>
      </w:pPr>
      <w:r>
        <w:rPr>
          <w:rFonts w:cs="Times New Roman"/>
          <w:lang w:eastAsia="ko-KR"/>
        </w:rPr>
        <w:t xml:space="preserve">R2-181xxxx, </w:t>
      </w:r>
      <w:r w:rsidRPr="007A2D9C">
        <w:rPr>
          <w:rFonts w:cs="Times New Roman"/>
          <w:lang w:eastAsia="ko-KR"/>
        </w:rPr>
        <w:t>Summary of [103#</w:t>
      </w:r>
      <w:proofErr w:type="gramStart"/>
      <w:r w:rsidRPr="007A2D9C">
        <w:rPr>
          <w:rFonts w:cs="Times New Roman"/>
          <w:lang w:eastAsia="ko-KR"/>
        </w:rPr>
        <w:t>53][</w:t>
      </w:r>
      <w:proofErr w:type="gramEnd"/>
      <w:r w:rsidRPr="007A2D9C">
        <w:rPr>
          <w:rFonts w:cs="Times New Roman"/>
          <w:lang w:eastAsia="ko-KR"/>
        </w:rPr>
        <w:t>IAB] E2E reliability in hop-by-hop RLC ARQ</w:t>
      </w:r>
      <w:r w:rsidR="00A603D2">
        <w:rPr>
          <w:rFonts w:cs="Times New Roman"/>
          <w:lang w:eastAsia="ko-KR"/>
        </w:rPr>
        <w:t xml:space="preserve"> </w:t>
      </w:r>
    </w:p>
    <w:p w14:paraId="1F7F9F0E" w14:textId="77777777" w:rsidR="009D1A91" w:rsidRDefault="009D1A91" w:rsidP="009D1A91">
      <w:pPr>
        <w:pStyle w:val="2222"/>
        <w:spacing w:after="120" w:line="288" w:lineRule="auto"/>
        <w:ind w:firstLineChars="0" w:firstLine="0"/>
        <w:jc w:val="left"/>
        <w:rPr>
          <w:rFonts w:cs="Times New Roman"/>
          <w:lang w:eastAsia="ko-KR"/>
        </w:rPr>
      </w:pPr>
    </w:p>
    <w:sectPr w:rsidR="009D1A91" w:rsidSect="001D737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81EA7" w14:textId="77777777" w:rsidR="00D65695" w:rsidRDefault="00D65695" w:rsidP="00A03DF3">
      <w:pPr>
        <w:spacing w:after="0"/>
      </w:pPr>
      <w:r>
        <w:separator/>
      </w:r>
    </w:p>
  </w:endnote>
  <w:endnote w:type="continuationSeparator" w:id="0">
    <w:p w14:paraId="39ED2D65" w14:textId="77777777" w:rsidR="00D65695" w:rsidRDefault="00D65695"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4C883EA8"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933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382">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8475D" w14:textId="77777777" w:rsidR="00D65695" w:rsidRDefault="00D65695" w:rsidP="00A03DF3">
      <w:pPr>
        <w:spacing w:after="0"/>
      </w:pPr>
      <w:r>
        <w:separator/>
      </w:r>
    </w:p>
  </w:footnote>
  <w:footnote w:type="continuationSeparator" w:id="0">
    <w:p w14:paraId="5883FC99" w14:textId="77777777" w:rsidR="00D65695" w:rsidRDefault="00D65695"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C96754"/>
    <w:multiLevelType w:val="hybridMultilevel"/>
    <w:tmpl w:val="A7E6CDA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9F1AEA"/>
    <w:multiLevelType w:val="hybridMultilevel"/>
    <w:tmpl w:val="58F87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E55F1"/>
    <w:multiLevelType w:val="hybridMultilevel"/>
    <w:tmpl w:val="8B7224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F8748DA"/>
    <w:multiLevelType w:val="hybridMultilevel"/>
    <w:tmpl w:val="0D9ED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B56DDC"/>
    <w:multiLevelType w:val="hybridMultilevel"/>
    <w:tmpl w:val="1780FDFC"/>
    <w:lvl w:ilvl="0" w:tplc="26AA8DD8">
      <w:start w:val="1"/>
      <w:numFmt w:val="bullet"/>
      <w:lvlText w:val="-"/>
      <w:lvlJc w:val="left"/>
      <w:pPr>
        <w:ind w:left="393" w:hanging="360"/>
      </w:pPr>
      <w:rPr>
        <w:rFonts w:ascii="Arial" w:eastAsia="Malgun Gothic" w:hAnsi="Arial" w:cs="Arial" w:hint="default"/>
      </w:rPr>
    </w:lvl>
    <w:lvl w:ilvl="1" w:tplc="04090003">
      <w:start w:val="1"/>
      <w:numFmt w:val="bullet"/>
      <w:lvlText w:val="o"/>
      <w:lvlJc w:val="left"/>
      <w:pPr>
        <w:ind w:left="1113" w:hanging="360"/>
      </w:pPr>
      <w:rPr>
        <w:rFonts w:ascii="Courier New" w:hAnsi="Courier New" w:cs="Courier New" w:hint="default"/>
      </w:rPr>
    </w:lvl>
    <w:lvl w:ilvl="2" w:tplc="04090005">
      <w:start w:val="1"/>
      <w:numFmt w:val="bullet"/>
      <w:lvlText w:val=""/>
      <w:lvlJc w:val="left"/>
      <w:pPr>
        <w:ind w:left="1833" w:hanging="360"/>
      </w:pPr>
      <w:rPr>
        <w:rFonts w:ascii="Wingdings" w:hAnsi="Wingdings" w:hint="default"/>
      </w:rPr>
    </w:lvl>
    <w:lvl w:ilvl="3" w:tplc="04090001">
      <w:start w:val="1"/>
      <w:numFmt w:val="bullet"/>
      <w:lvlText w:val=""/>
      <w:lvlJc w:val="left"/>
      <w:pPr>
        <w:ind w:left="2553" w:hanging="360"/>
      </w:pPr>
      <w:rPr>
        <w:rFonts w:ascii="Symbol" w:hAnsi="Symbol" w:hint="default"/>
      </w:rPr>
    </w:lvl>
    <w:lvl w:ilvl="4" w:tplc="04090003">
      <w:start w:val="1"/>
      <w:numFmt w:val="bullet"/>
      <w:lvlText w:val="o"/>
      <w:lvlJc w:val="left"/>
      <w:pPr>
        <w:ind w:left="3273" w:hanging="360"/>
      </w:pPr>
      <w:rPr>
        <w:rFonts w:ascii="Courier New" w:hAnsi="Courier New" w:cs="Courier New" w:hint="default"/>
      </w:rPr>
    </w:lvl>
    <w:lvl w:ilvl="5" w:tplc="04090005">
      <w:start w:val="1"/>
      <w:numFmt w:val="bullet"/>
      <w:lvlText w:val=""/>
      <w:lvlJc w:val="left"/>
      <w:pPr>
        <w:ind w:left="3993" w:hanging="360"/>
      </w:pPr>
      <w:rPr>
        <w:rFonts w:ascii="Wingdings" w:hAnsi="Wingdings" w:hint="default"/>
      </w:rPr>
    </w:lvl>
    <w:lvl w:ilvl="6" w:tplc="04090001">
      <w:start w:val="1"/>
      <w:numFmt w:val="bullet"/>
      <w:lvlText w:val=""/>
      <w:lvlJc w:val="left"/>
      <w:pPr>
        <w:ind w:left="4713" w:hanging="360"/>
      </w:pPr>
      <w:rPr>
        <w:rFonts w:ascii="Symbol" w:hAnsi="Symbol" w:hint="default"/>
      </w:rPr>
    </w:lvl>
    <w:lvl w:ilvl="7" w:tplc="04090003">
      <w:start w:val="1"/>
      <w:numFmt w:val="bullet"/>
      <w:lvlText w:val="o"/>
      <w:lvlJc w:val="left"/>
      <w:pPr>
        <w:ind w:left="5433" w:hanging="360"/>
      </w:pPr>
      <w:rPr>
        <w:rFonts w:ascii="Courier New" w:hAnsi="Courier New" w:cs="Courier New" w:hint="default"/>
      </w:rPr>
    </w:lvl>
    <w:lvl w:ilvl="8" w:tplc="04090005">
      <w:start w:val="1"/>
      <w:numFmt w:val="bullet"/>
      <w:lvlText w:val=""/>
      <w:lvlJc w:val="left"/>
      <w:pPr>
        <w:ind w:left="6153" w:hanging="360"/>
      </w:pPr>
      <w:rPr>
        <w:rFonts w:ascii="Wingdings" w:hAnsi="Wingdings" w:hint="default"/>
      </w:rPr>
    </w:lvl>
  </w:abstractNum>
  <w:abstractNum w:abstractNumId="8" w15:restartNumberingAfterBreak="0">
    <w:nsid w:val="27BB7A30"/>
    <w:multiLevelType w:val="hybridMultilevel"/>
    <w:tmpl w:val="8F620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C0234"/>
    <w:multiLevelType w:val="hybridMultilevel"/>
    <w:tmpl w:val="58DC7A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1D1D56"/>
    <w:multiLevelType w:val="hybridMultilevel"/>
    <w:tmpl w:val="6AC0B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91761"/>
    <w:multiLevelType w:val="hybridMultilevel"/>
    <w:tmpl w:val="284C5D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76D69"/>
    <w:multiLevelType w:val="hybridMultilevel"/>
    <w:tmpl w:val="6CFEE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8B5"/>
    <w:multiLevelType w:val="hybridMultilevel"/>
    <w:tmpl w:val="258CE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B4003E"/>
    <w:multiLevelType w:val="hybridMultilevel"/>
    <w:tmpl w:val="DEC236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494FF8"/>
    <w:multiLevelType w:val="hybridMultilevel"/>
    <w:tmpl w:val="308E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663F13"/>
    <w:multiLevelType w:val="hybridMultilevel"/>
    <w:tmpl w:val="773A4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4"/>
  </w:num>
  <w:num w:numId="5">
    <w:abstractNumId w:val="8"/>
  </w:num>
  <w:num w:numId="6">
    <w:abstractNumId w:val="14"/>
  </w:num>
  <w:num w:numId="7">
    <w:abstractNumId w:val="3"/>
  </w:num>
  <w:num w:numId="8">
    <w:abstractNumId w:val="10"/>
  </w:num>
  <w:num w:numId="9">
    <w:abstractNumId w:val="19"/>
  </w:num>
  <w:num w:numId="10">
    <w:abstractNumId w:val="13"/>
  </w:num>
  <w:num w:numId="11">
    <w:abstractNumId w:val="20"/>
  </w:num>
  <w:num w:numId="12">
    <w:abstractNumId w:val="1"/>
  </w:num>
  <w:num w:numId="13">
    <w:abstractNumId w:val="6"/>
  </w:num>
  <w:num w:numId="14">
    <w:abstractNumId w:val="12"/>
  </w:num>
  <w:num w:numId="15">
    <w:abstractNumId w:val="16"/>
  </w:num>
  <w:num w:numId="16">
    <w:abstractNumId w:val="5"/>
  </w:num>
  <w:num w:numId="17">
    <w:abstractNumId w:val="9"/>
  </w:num>
  <w:num w:numId="18">
    <w:abstractNumId w:val="7"/>
  </w:num>
  <w:num w:numId="19">
    <w:abstractNumId w:val="11"/>
  </w:num>
  <w:num w:numId="20">
    <w:abstractNumId w:val="15"/>
  </w:num>
  <w:num w:numId="21">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595"/>
    <w:rsid w:val="00001FDA"/>
    <w:rsid w:val="00005420"/>
    <w:rsid w:val="000057CD"/>
    <w:rsid w:val="00010AD5"/>
    <w:rsid w:val="00011622"/>
    <w:rsid w:val="0001508A"/>
    <w:rsid w:val="0001527B"/>
    <w:rsid w:val="00015895"/>
    <w:rsid w:val="000159A3"/>
    <w:rsid w:val="00016C91"/>
    <w:rsid w:val="00022FDE"/>
    <w:rsid w:val="000260D4"/>
    <w:rsid w:val="00027C22"/>
    <w:rsid w:val="00027EBC"/>
    <w:rsid w:val="000303D7"/>
    <w:rsid w:val="00030C32"/>
    <w:rsid w:val="00030F70"/>
    <w:rsid w:val="00033AB4"/>
    <w:rsid w:val="00034E4C"/>
    <w:rsid w:val="00035544"/>
    <w:rsid w:val="00035EA3"/>
    <w:rsid w:val="00036CD9"/>
    <w:rsid w:val="00043BFA"/>
    <w:rsid w:val="0004589F"/>
    <w:rsid w:val="00045958"/>
    <w:rsid w:val="00045CDA"/>
    <w:rsid w:val="00047B90"/>
    <w:rsid w:val="00051B99"/>
    <w:rsid w:val="00055CAE"/>
    <w:rsid w:val="00056C37"/>
    <w:rsid w:val="00060C75"/>
    <w:rsid w:val="00066211"/>
    <w:rsid w:val="00066D52"/>
    <w:rsid w:val="0007152D"/>
    <w:rsid w:val="0007333F"/>
    <w:rsid w:val="00076B7D"/>
    <w:rsid w:val="000778C5"/>
    <w:rsid w:val="000832B2"/>
    <w:rsid w:val="000873AD"/>
    <w:rsid w:val="00090F30"/>
    <w:rsid w:val="00091745"/>
    <w:rsid w:val="00092FC7"/>
    <w:rsid w:val="000935E4"/>
    <w:rsid w:val="000954F9"/>
    <w:rsid w:val="0009561A"/>
    <w:rsid w:val="000959FE"/>
    <w:rsid w:val="0009671B"/>
    <w:rsid w:val="00097DCF"/>
    <w:rsid w:val="000A006B"/>
    <w:rsid w:val="000A1C3B"/>
    <w:rsid w:val="000A34DE"/>
    <w:rsid w:val="000A3623"/>
    <w:rsid w:val="000A3742"/>
    <w:rsid w:val="000A4B9C"/>
    <w:rsid w:val="000A63D9"/>
    <w:rsid w:val="000A690F"/>
    <w:rsid w:val="000B30CF"/>
    <w:rsid w:val="000B3C8E"/>
    <w:rsid w:val="000B4387"/>
    <w:rsid w:val="000B5342"/>
    <w:rsid w:val="000B54C3"/>
    <w:rsid w:val="000C2AB2"/>
    <w:rsid w:val="000C3241"/>
    <w:rsid w:val="000C54D1"/>
    <w:rsid w:val="000C5F30"/>
    <w:rsid w:val="000D0C13"/>
    <w:rsid w:val="000D0DED"/>
    <w:rsid w:val="000D0F48"/>
    <w:rsid w:val="000D1DF5"/>
    <w:rsid w:val="000D2AC2"/>
    <w:rsid w:val="000D3F41"/>
    <w:rsid w:val="000D44F3"/>
    <w:rsid w:val="000D7B19"/>
    <w:rsid w:val="000E13E5"/>
    <w:rsid w:val="000E201B"/>
    <w:rsid w:val="000E4677"/>
    <w:rsid w:val="000E74F9"/>
    <w:rsid w:val="000E7D06"/>
    <w:rsid w:val="000F0E8F"/>
    <w:rsid w:val="000F1625"/>
    <w:rsid w:val="000F70D6"/>
    <w:rsid w:val="001001EF"/>
    <w:rsid w:val="00101C60"/>
    <w:rsid w:val="001026C3"/>
    <w:rsid w:val="00104F96"/>
    <w:rsid w:val="00105963"/>
    <w:rsid w:val="00107EBD"/>
    <w:rsid w:val="00112054"/>
    <w:rsid w:val="0011294F"/>
    <w:rsid w:val="00112BF4"/>
    <w:rsid w:val="00113FE1"/>
    <w:rsid w:val="001153C1"/>
    <w:rsid w:val="0011607E"/>
    <w:rsid w:val="00116777"/>
    <w:rsid w:val="00116964"/>
    <w:rsid w:val="001207B3"/>
    <w:rsid w:val="001215A0"/>
    <w:rsid w:val="00121C9D"/>
    <w:rsid w:val="00123BDE"/>
    <w:rsid w:val="001241AA"/>
    <w:rsid w:val="00125BD3"/>
    <w:rsid w:val="001268BD"/>
    <w:rsid w:val="00130CD1"/>
    <w:rsid w:val="001312E0"/>
    <w:rsid w:val="001324C6"/>
    <w:rsid w:val="0013305B"/>
    <w:rsid w:val="00134857"/>
    <w:rsid w:val="00134AB1"/>
    <w:rsid w:val="0013723F"/>
    <w:rsid w:val="001372D8"/>
    <w:rsid w:val="00137A1A"/>
    <w:rsid w:val="001402F1"/>
    <w:rsid w:val="00142F9D"/>
    <w:rsid w:val="001439E0"/>
    <w:rsid w:val="001440C3"/>
    <w:rsid w:val="00144A9B"/>
    <w:rsid w:val="0014521A"/>
    <w:rsid w:val="001456CE"/>
    <w:rsid w:val="00146787"/>
    <w:rsid w:val="00147AF1"/>
    <w:rsid w:val="0015086A"/>
    <w:rsid w:val="00150F00"/>
    <w:rsid w:val="001520B6"/>
    <w:rsid w:val="00152E02"/>
    <w:rsid w:val="001543A8"/>
    <w:rsid w:val="0015440A"/>
    <w:rsid w:val="00157ECF"/>
    <w:rsid w:val="001606E4"/>
    <w:rsid w:val="001636F7"/>
    <w:rsid w:val="0016463F"/>
    <w:rsid w:val="00170BEA"/>
    <w:rsid w:val="00171D11"/>
    <w:rsid w:val="001735CB"/>
    <w:rsid w:val="00175C50"/>
    <w:rsid w:val="001764C0"/>
    <w:rsid w:val="00180BD3"/>
    <w:rsid w:val="00182D46"/>
    <w:rsid w:val="00182FFA"/>
    <w:rsid w:val="00183B2D"/>
    <w:rsid w:val="00184167"/>
    <w:rsid w:val="00184314"/>
    <w:rsid w:val="001867C5"/>
    <w:rsid w:val="00187C5B"/>
    <w:rsid w:val="00191970"/>
    <w:rsid w:val="001924E4"/>
    <w:rsid w:val="0019306E"/>
    <w:rsid w:val="00193382"/>
    <w:rsid w:val="00195FC3"/>
    <w:rsid w:val="001968DB"/>
    <w:rsid w:val="001974D0"/>
    <w:rsid w:val="001A059E"/>
    <w:rsid w:val="001A0BC6"/>
    <w:rsid w:val="001A2B79"/>
    <w:rsid w:val="001A4A67"/>
    <w:rsid w:val="001A5314"/>
    <w:rsid w:val="001A73F9"/>
    <w:rsid w:val="001B005A"/>
    <w:rsid w:val="001B07D0"/>
    <w:rsid w:val="001B148E"/>
    <w:rsid w:val="001B1ED0"/>
    <w:rsid w:val="001B60A9"/>
    <w:rsid w:val="001B6C4D"/>
    <w:rsid w:val="001B7546"/>
    <w:rsid w:val="001C3C25"/>
    <w:rsid w:val="001C3DDE"/>
    <w:rsid w:val="001C5B62"/>
    <w:rsid w:val="001C5C93"/>
    <w:rsid w:val="001D1411"/>
    <w:rsid w:val="001D4685"/>
    <w:rsid w:val="001D4912"/>
    <w:rsid w:val="001D502E"/>
    <w:rsid w:val="001D536B"/>
    <w:rsid w:val="001D5464"/>
    <w:rsid w:val="001D7377"/>
    <w:rsid w:val="001E0FE1"/>
    <w:rsid w:val="001E5F58"/>
    <w:rsid w:val="001E60E9"/>
    <w:rsid w:val="001E7A26"/>
    <w:rsid w:val="001F0EBA"/>
    <w:rsid w:val="001F7A89"/>
    <w:rsid w:val="00202109"/>
    <w:rsid w:val="002028A8"/>
    <w:rsid w:val="00203AD5"/>
    <w:rsid w:val="00206D78"/>
    <w:rsid w:val="00206DA2"/>
    <w:rsid w:val="0020778E"/>
    <w:rsid w:val="00207CDD"/>
    <w:rsid w:val="00210583"/>
    <w:rsid w:val="0021091C"/>
    <w:rsid w:val="00210B1E"/>
    <w:rsid w:val="00211B7F"/>
    <w:rsid w:val="00215D87"/>
    <w:rsid w:val="002167D4"/>
    <w:rsid w:val="0022049E"/>
    <w:rsid w:val="00220626"/>
    <w:rsid w:val="00221100"/>
    <w:rsid w:val="002215F1"/>
    <w:rsid w:val="0022189F"/>
    <w:rsid w:val="00223388"/>
    <w:rsid w:val="00223BDA"/>
    <w:rsid w:val="00224D3B"/>
    <w:rsid w:val="00225AA6"/>
    <w:rsid w:val="00226F8B"/>
    <w:rsid w:val="0022755B"/>
    <w:rsid w:val="0023027D"/>
    <w:rsid w:val="002329AE"/>
    <w:rsid w:val="002343BE"/>
    <w:rsid w:val="002353B5"/>
    <w:rsid w:val="00235F16"/>
    <w:rsid w:val="00235F95"/>
    <w:rsid w:val="00236601"/>
    <w:rsid w:val="00240494"/>
    <w:rsid w:val="00243337"/>
    <w:rsid w:val="00243B4D"/>
    <w:rsid w:val="00245D97"/>
    <w:rsid w:val="00246C9C"/>
    <w:rsid w:val="00247ECD"/>
    <w:rsid w:val="00250675"/>
    <w:rsid w:val="00250A2F"/>
    <w:rsid w:val="00250CF1"/>
    <w:rsid w:val="00250D87"/>
    <w:rsid w:val="0025103A"/>
    <w:rsid w:val="00251736"/>
    <w:rsid w:val="00251768"/>
    <w:rsid w:val="00252365"/>
    <w:rsid w:val="00252548"/>
    <w:rsid w:val="002525D1"/>
    <w:rsid w:val="00253CE0"/>
    <w:rsid w:val="0025521A"/>
    <w:rsid w:val="00261E6C"/>
    <w:rsid w:val="0026281E"/>
    <w:rsid w:val="002632D5"/>
    <w:rsid w:val="002639F5"/>
    <w:rsid w:val="00264F59"/>
    <w:rsid w:val="0026628D"/>
    <w:rsid w:val="002665E9"/>
    <w:rsid w:val="00270E7D"/>
    <w:rsid w:val="002717F2"/>
    <w:rsid w:val="0027236F"/>
    <w:rsid w:val="00272DA9"/>
    <w:rsid w:val="00273449"/>
    <w:rsid w:val="00273B90"/>
    <w:rsid w:val="00276192"/>
    <w:rsid w:val="00276AAD"/>
    <w:rsid w:val="00277131"/>
    <w:rsid w:val="00280D6A"/>
    <w:rsid w:val="00281165"/>
    <w:rsid w:val="00282243"/>
    <w:rsid w:val="00287058"/>
    <w:rsid w:val="00287A2D"/>
    <w:rsid w:val="002947BA"/>
    <w:rsid w:val="00294E72"/>
    <w:rsid w:val="002A0948"/>
    <w:rsid w:val="002A0C4C"/>
    <w:rsid w:val="002A405C"/>
    <w:rsid w:val="002A443F"/>
    <w:rsid w:val="002A4512"/>
    <w:rsid w:val="002A7477"/>
    <w:rsid w:val="002A75CB"/>
    <w:rsid w:val="002B113B"/>
    <w:rsid w:val="002B26F8"/>
    <w:rsid w:val="002B6ADF"/>
    <w:rsid w:val="002C247C"/>
    <w:rsid w:val="002C49F0"/>
    <w:rsid w:val="002C503C"/>
    <w:rsid w:val="002C68F6"/>
    <w:rsid w:val="002C7973"/>
    <w:rsid w:val="002D0E77"/>
    <w:rsid w:val="002D1D49"/>
    <w:rsid w:val="002D52C3"/>
    <w:rsid w:val="002D566F"/>
    <w:rsid w:val="002D6FB7"/>
    <w:rsid w:val="002D7FA2"/>
    <w:rsid w:val="002E026C"/>
    <w:rsid w:val="002E3614"/>
    <w:rsid w:val="002E37DE"/>
    <w:rsid w:val="002F0C46"/>
    <w:rsid w:val="002F1B33"/>
    <w:rsid w:val="002F2224"/>
    <w:rsid w:val="002F3FC4"/>
    <w:rsid w:val="002F77F7"/>
    <w:rsid w:val="002F7814"/>
    <w:rsid w:val="00301F11"/>
    <w:rsid w:val="00303721"/>
    <w:rsid w:val="00304012"/>
    <w:rsid w:val="00305BD0"/>
    <w:rsid w:val="00311B98"/>
    <w:rsid w:val="0031220B"/>
    <w:rsid w:val="00312297"/>
    <w:rsid w:val="00312B92"/>
    <w:rsid w:val="003151A4"/>
    <w:rsid w:val="00316619"/>
    <w:rsid w:val="00317DDA"/>
    <w:rsid w:val="00320BD0"/>
    <w:rsid w:val="00320BDF"/>
    <w:rsid w:val="00321485"/>
    <w:rsid w:val="00323D1C"/>
    <w:rsid w:val="003246F3"/>
    <w:rsid w:val="003252C3"/>
    <w:rsid w:val="003266DD"/>
    <w:rsid w:val="00327FD0"/>
    <w:rsid w:val="0033045D"/>
    <w:rsid w:val="00331DD7"/>
    <w:rsid w:val="0033264B"/>
    <w:rsid w:val="00332CC0"/>
    <w:rsid w:val="0033310B"/>
    <w:rsid w:val="003336FC"/>
    <w:rsid w:val="003346E4"/>
    <w:rsid w:val="00337899"/>
    <w:rsid w:val="00337FAE"/>
    <w:rsid w:val="00340D03"/>
    <w:rsid w:val="00340D88"/>
    <w:rsid w:val="00340E6C"/>
    <w:rsid w:val="00341051"/>
    <w:rsid w:val="0034274F"/>
    <w:rsid w:val="00342B0C"/>
    <w:rsid w:val="00343703"/>
    <w:rsid w:val="00343D0D"/>
    <w:rsid w:val="00346C2C"/>
    <w:rsid w:val="003547D5"/>
    <w:rsid w:val="003572C1"/>
    <w:rsid w:val="00357B90"/>
    <w:rsid w:val="00363E20"/>
    <w:rsid w:val="0036606A"/>
    <w:rsid w:val="00366C1D"/>
    <w:rsid w:val="00366F6C"/>
    <w:rsid w:val="00370ACF"/>
    <w:rsid w:val="0037404F"/>
    <w:rsid w:val="003748EB"/>
    <w:rsid w:val="00374EB9"/>
    <w:rsid w:val="00375AB6"/>
    <w:rsid w:val="00375B1B"/>
    <w:rsid w:val="00376A4C"/>
    <w:rsid w:val="003778D9"/>
    <w:rsid w:val="00377A07"/>
    <w:rsid w:val="00382B8E"/>
    <w:rsid w:val="00385655"/>
    <w:rsid w:val="00387A55"/>
    <w:rsid w:val="00387C10"/>
    <w:rsid w:val="00390188"/>
    <w:rsid w:val="0039198A"/>
    <w:rsid w:val="00393D4E"/>
    <w:rsid w:val="00393F89"/>
    <w:rsid w:val="0039473D"/>
    <w:rsid w:val="003957DD"/>
    <w:rsid w:val="00395A22"/>
    <w:rsid w:val="003A07EA"/>
    <w:rsid w:val="003A0E11"/>
    <w:rsid w:val="003A157A"/>
    <w:rsid w:val="003A17F8"/>
    <w:rsid w:val="003A1BE3"/>
    <w:rsid w:val="003A1CDB"/>
    <w:rsid w:val="003A23C1"/>
    <w:rsid w:val="003A267A"/>
    <w:rsid w:val="003A36BF"/>
    <w:rsid w:val="003A3C47"/>
    <w:rsid w:val="003A6195"/>
    <w:rsid w:val="003A746B"/>
    <w:rsid w:val="003A78B4"/>
    <w:rsid w:val="003A79AA"/>
    <w:rsid w:val="003A79ED"/>
    <w:rsid w:val="003B0689"/>
    <w:rsid w:val="003B28E2"/>
    <w:rsid w:val="003B2B3F"/>
    <w:rsid w:val="003B3634"/>
    <w:rsid w:val="003B3C18"/>
    <w:rsid w:val="003B4545"/>
    <w:rsid w:val="003B5826"/>
    <w:rsid w:val="003B5C49"/>
    <w:rsid w:val="003C04C9"/>
    <w:rsid w:val="003C0E79"/>
    <w:rsid w:val="003C3681"/>
    <w:rsid w:val="003C7444"/>
    <w:rsid w:val="003D0616"/>
    <w:rsid w:val="003D19EF"/>
    <w:rsid w:val="003D204E"/>
    <w:rsid w:val="003D2E6C"/>
    <w:rsid w:val="003D359A"/>
    <w:rsid w:val="003D41DA"/>
    <w:rsid w:val="003D48ED"/>
    <w:rsid w:val="003D4F26"/>
    <w:rsid w:val="003D53F0"/>
    <w:rsid w:val="003D6E67"/>
    <w:rsid w:val="003D7039"/>
    <w:rsid w:val="003E13C9"/>
    <w:rsid w:val="003E2566"/>
    <w:rsid w:val="003E3239"/>
    <w:rsid w:val="003E3522"/>
    <w:rsid w:val="003E516B"/>
    <w:rsid w:val="003E5A6A"/>
    <w:rsid w:val="003E6804"/>
    <w:rsid w:val="003E78B6"/>
    <w:rsid w:val="003E7DEE"/>
    <w:rsid w:val="003F069B"/>
    <w:rsid w:val="003F18D4"/>
    <w:rsid w:val="003F1A54"/>
    <w:rsid w:val="003F4BCF"/>
    <w:rsid w:val="003F6345"/>
    <w:rsid w:val="003F664D"/>
    <w:rsid w:val="003F6824"/>
    <w:rsid w:val="003F68FF"/>
    <w:rsid w:val="003F7524"/>
    <w:rsid w:val="00401CA4"/>
    <w:rsid w:val="00402754"/>
    <w:rsid w:val="00404B2F"/>
    <w:rsid w:val="00404E7A"/>
    <w:rsid w:val="004068A7"/>
    <w:rsid w:val="00411B51"/>
    <w:rsid w:val="0041562C"/>
    <w:rsid w:val="00416336"/>
    <w:rsid w:val="00416848"/>
    <w:rsid w:val="0041687B"/>
    <w:rsid w:val="00416CF9"/>
    <w:rsid w:val="00417010"/>
    <w:rsid w:val="00417323"/>
    <w:rsid w:val="0041753A"/>
    <w:rsid w:val="00420203"/>
    <w:rsid w:val="0042051C"/>
    <w:rsid w:val="00420CB9"/>
    <w:rsid w:val="00422C37"/>
    <w:rsid w:val="00422C7F"/>
    <w:rsid w:val="004303F8"/>
    <w:rsid w:val="004338FE"/>
    <w:rsid w:val="004340D2"/>
    <w:rsid w:val="004344AE"/>
    <w:rsid w:val="00434EBF"/>
    <w:rsid w:val="004373B3"/>
    <w:rsid w:val="004377F0"/>
    <w:rsid w:val="00437912"/>
    <w:rsid w:val="00441F43"/>
    <w:rsid w:val="00442890"/>
    <w:rsid w:val="0044468E"/>
    <w:rsid w:val="004457B1"/>
    <w:rsid w:val="00446B9E"/>
    <w:rsid w:val="00451BA0"/>
    <w:rsid w:val="004526EA"/>
    <w:rsid w:val="00455451"/>
    <w:rsid w:val="00460FF1"/>
    <w:rsid w:val="00462337"/>
    <w:rsid w:val="00464EBF"/>
    <w:rsid w:val="004678E8"/>
    <w:rsid w:val="004679EE"/>
    <w:rsid w:val="00470821"/>
    <w:rsid w:val="00474DB0"/>
    <w:rsid w:val="00477A4A"/>
    <w:rsid w:val="00477EA5"/>
    <w:rsid w:val="00480411"/>
    <w:rsid w:val="004812D3"/>
    <w:rsid w:val="00481619"/>
    <w:rsid w:val="00484322"/>
    <w:rsid w:val="00487D79"/>
    <w:rsid w:val="00491CAF"/>
    <w:rsid w:val="00492AF8"/>
    <w:rsid w:val="004934E6"/>
    <w:rsid w:val="0049529B"/>
    <w:rsid w:val="0049755C"/>
    <w:rsid w:val="004A0812"/>
    <w:rsid w:val="004A199C"/>
    <w:rsid w:val="004A1FDE"/>
    <w:rsid w:val="004A361B"/>
    <w:rsid w:val="004A5460"/>
    <w:rsid w:val="004A6EA1"/>
    <w:rsid w:val="004A7A2D"/>
    <w:rsid w:val="004A7A57"/>
    <w:rsid w:val="004B1914"/>
    <w:rsid w:val="004B334F"/>
    <w:rsid w:val="004B53E3"/>
    <w:rsid w:val="004B761C"/>
    <w:rsid w:val="004B7973"/>
    <w:rsid w:val="004C01AE"/>
    <w:rsid w:val="004C0DF8"/>
    <w:rsid w:val="004C157C"/>
    <w:rsid w:val="004C1CE2"/>
    <w:rsid w:val="004C2121"/>
    <w:rsid w:val="004C21C6"/>
    <w:rsid w:val="004C45DE"/>
    <w:rsid w:val="004C5E1C"/>
    <w:rsid w:val="004C6E15"/>
    <w:rsid w:val="004D0052"/>
    <w:rsid w:val="004D1AF9"/>
    <w:rsid w:val="004D23C9"/>
    <w:rsid w:val="004D2D73"/>
    <w:rsid w:val="004D4847"/>
    <w:rsid w:val="004E24E6"/>
    <w:rsid w:val="004E2B12"/>
    <w:rsid w:val="004E7803"/>
    <w:rsid w:val="004F14EC"/>
    <w:rsid w:val="004F178A"/>
    <w:rsid w:val="004F4000"/>
    <w:rsid w:val="005005DC"/>
    <w:rsid w:val="00502F81"/>
    <w:rsid w:val="00504DBF"/>
    <w:rsid w:val="0050563E"/>
    <w:rsid w:val="00507616"/>
    <w:rsid w:val="00507EA9"/>
    <w:rsid w:val="00512C66"/>
    <w:rsid w:val="005132EB"/>
    <w:rsid w:val="00515991"/>
    <w:rsid w:val="00517073"/>
    <w:rsid w:val="00520D3A"/>
    <w:rsid w:val="00523E5C"/>
    <w:rsid w:val="00524196"/>
    <w:rsid w:val="00526E57"/>
    <w:rsid w:val="00526FA6"/>
    <w:rsid w:val="0052789C"/>
    <w:rsid w:val="00530A7F"/>
    <w:rsid w:val="00531689"/>
    <w:rsid w:val="00532D88"/>
    <w:rsid w:val="00534474"/>
    <w:rsid w:val="00534CE2"/>
    <w:rsid w:val="00536ECE"/>
    <w:rsid w:val="005378D7"/>
    <w:rsid w:val="00540049"/>
    <w:rsid w:val="00542900"/>
    <w:rsid w:val="005431AE"/>
    <w:rsid w:val="00546C64"/>
    <w:rsid w:val="00547465"/>
    <w:rsid w:val="00550D62"/>
    <w:rsid w:val="005523E0"/>
    <w:rsid w:val="00552467"/>
    <w:rsid w:val="0055311C"/>
    <w:rsid w:val="0055425E"/>
    <w:rsid w:val="00554916"/>
    <w:rsid w:val="00555971"/>
    <w:rsid w:val="00556408"/>
    <w:rsid w:val="00556937"/>
    <w:rsid w:val="0055721B"/>
    <w:rsid w:val="00557E3C"/>
    <w:rsid w:val="00560B0A"/>
    <w:rsid w:val="0056408E"/>
    <w:rsid w:val="00566D2E"/>
    <w:rsid w:val="005672AD"/>
    <w:rsid w:val="0056776F"/>
    <w:rsid w:val="00571745"/>
    <w:rsid w:val="005719A3"/>
    <w:rsid w:val="00572547"/>
    <w:rsid w:val="005745E3"/>
    <w:rsid w:val="00574896"/>
    <w:rsid w:val="00576219"/>
    <w:rsid w:val="00577765"/>
    <w:rsid w:val="00577EBD"/>
    <w:rsid w:val="00582039"/>
    <w:rsid w:val="00582F17"/>
    <w:rsid w:val="00583324"/>
    <w:rsid w:val="00585441"/>
    <w:rsid w:val="00585A03"/>
    <w:rsid w:val="0058635D"/>
    <w:rsid w:val="0058748B"/>
    <w:rsid w:val="00591605"/>
    <w:rsid w:val="0059203A"/>
    <w:rsid w:val="00594E1F"/>
    <w:rsid w:val="0059696B"/>
    <w:rsid w:val="005A13B6"/>
    <w:rsid w:val="005A47ED"/>
    <w:rsid w:val="005B4A31"/>
    <w:rsid w:val="005C17F4"/>
    <w:rsid w:val="005C1AF3"/>
    <w:rsid w:val="005C1BF7"/>
    <w:rsid w:val="005C1CAB"/>
    <w:rsid w:val="005C2365"/>
    <w:rsid w:val="005C2E6A"/>
    <w:rsid w:val="005C5F6F"/>
    <w:rsid w:val="005C68CF"/>
    <w:rsid w:val="005C6FED"/>
    <w:rsid w:val="005D4158"/>
    <w:rsid w:val="005D60F5"/>
    <w:rsid w:val="005D693B"/>
    <w:rsid w:val="005E0B87"/>
    <w:rsid w:val="005E303C"/>
    <w:rsid w:val="005E394B"/>
    <w:rsid w:val="005E3F61"/>
    <w:rsid w:val="005E617B"/>
    <w:rsid w:val="005E6E5E"/>
    <w:rsid w:val="005F2BEE"/>
    <w:rsid w:val="005F2CCD"/>
    <w:rsid w:val="005F352C"/>
    <w:rsid w:val="005F49A2"/>
    <w:rsid w:val="005F49BE"/>
    <w:rsid w:val="005F57A4"/>
    <w:rsid w:val="005F5D3D"/>
    <w:rsid w:val="005F78B3"/>
    <w:rsid w:val="00606FE2"/>
    <w:rsid w:val="00611A58"/>
    <w:rsid w:val="00611B6E"/>
    <w:rsid w:val="006126DD"/>
    <w:rsid w:val="00614A69"/>
    <w:rsid w:val="0061510B"/>
    <w:rsid w:val="0061677A"/>
    <w:rsid w:val="00616831"/>
    <w:rsid w:val="00620B9B"/>
    <w:rsid w:val="00622E16"/>
    <w:rsid w:val="006243B5"/>
    <w:rsid w:val="0062472E"/>
    <w:rsid w:val="00624938"/>
    <w:rsid w:val="00624F5C"/>
    <w:rsid w:val="0062730F"/>
    <w:rsid w:val="0062773D"/>
    <w:rsid w:val="00630A53"/>
    <w:rsid w:val="00631CDE"/>
    <w:rsid w:val="00633588"/>
    <w:rsid w:val="00633A92"/>
    <w:rsid w:val="00636C9C"/>
    <w:rsid w:val="00637208"/>
    <w:rsid w:val="00640FCE"/>
    <w:rsid w:val="00641160"/>
    <w:rsid w:val="006412D0"/>
    <w:rsid w:val="00644658"/>
    <w:rsid w:val="0064482B"/>
    <w:rsid w:val="0064521D"/>
    <w:rsid w:val="0064651B"/>
    <w:rsid w:val="00646C98"/>
    <w:rsid w:val="00647991"/>
    <w:rsid w:val="00647AC9"/>
    <w:rsid w:val="006518D1"/>
    <w:rsid w:val="00651910"/>
    <w:rsid w:val="006520F9"/>
    <w:rsid w:val="00652351"/>
    <w:rsid w:val="0065278B"/>
    <w:rsid w:val="00652B6D"/>
    <w:rsid w:val="0065305D"/>
    <w:rsid w:val="00653B6D"/>
    <w:rsid w:val="0065582F"/>
    <w:rsid w:val="00655A41"/>
    <w:rsid w:val="00655B30"/>
    <w:rsid w:val="0065608D"/>
    <w:rsid w:val="0066172B"/>
    <w:rsid w:val="006625D4"/>
    <w:rsid w:val="00662774"/>
    <w:rsid w:val="00670289"/>
    <w:rsid w:val="00670DC9"/>
    <w:rsid w:val="00671971"/>
    <w:rsid w:val="0067232E"/>
    <w:rsid w:val="00673FE1"/>
    <w:rsid w:val="006740BC"/>
    <w:rsid w:val="00674CE5"/>
    <w:rsid w:val="00676C08"/>
    <w:rsid w:val="006774EA"/>
    <w:rsid w:val="00677EEB"/>
    <w:rsid w:val="00682E8A"/>
    <w:rsid w:val="00683F52"/>
    <w:rsid w:val="00684402"/>
    <w:rsid w:val="0068751A"/>
    <w:rsid w:val="00690ECB"/>
    <w:rsid w:val="00692A94"/>
    <w:rsid w:val="006931F2"/>
    <w:rsid w:val="0069347B"/>
    <w:rsid w:val="00695D47"/>
    <w:rsid w:val="00697235"/>
    <w:rsid w:val="006972E9"/>
    <w:rsid w:val="00697CB2"/>
    <w:rsid w:val="006A0147"/>
    <w:rsid w:val="006A19C7"/>
    <w:rsid w:val="006A27B5"/>
    <w:rsid w:val="006A6012"/>
    <w:rsid w:val="006B13A0"/>
    <w:rsid w:val="006B1704"/>
    <w:rsid w:val="006B20AF"/>
    <w:rsid w:val="006B2B03"/>
    <w:rsid w:val="006B2F66"/>
    <w:rsid w:val="006C10C2"/>
    <w:rsid w:val="006C3CAC"/>
    <w:rsid w:val="006C4E28"/>
    <w:rsid w:val="006C61D9"/>
    <w:rsid w:val="006C7F70"/>
    <w:rsid w:val="006D06BF"/>
    <w:rsid w:val="006D3DCE"/>
    <w:rsid w:val="006D4F51"/>
    <w:rsid w:val="006D59E0"/>
    <w:rsid w:val="006D71C6"/>
    <w:rsid w:val="006E2136"/>
    <w:rsid w:val="006E3876"/>
    <w:rsid w:val="006E49A9"/>
    <w:rsid w:val="006E5D2D"/>
    <w:rsid w:val="006E6F2D"/>
    <w:rsid w:val="006F1AB8"/>
    <w:rsid w:val="006F1DB7"/>
    <w:rsid w:val="006F26DC"/>
    <w:rsid w:val="006F67B2"/>
    <w:rsid w:val="006F6D48"/>
    <w:rsid w:val="006F7C39"/>
    <w:rsid w:val="00700F24"/>
    <w:rsid w:val="007014DC"/>
    <w:rsid w:val="00701722"/>
    <w:rsid w:val="00701AC6"/>
    <w:rsid w:val="00701D4D"/>
    <w:rsid w:val="00702162"/>
    <w:rsid w:val="007038C7"/>
    <w:rsid w:val="00707EB7"/>
    <w:rsid w:val="0071017C"/>
    <w:rsid w:val="0071263F"/>
    <w:rsid w:val="007133C3"/>
    <w:rsid w:val="007150AB"/>
    <w:rsid w:val="00716FCF"/>
    <w:rsid w:val="00721AED"/>
    <w:rsid w:val="007220D3"/>
    <w:rsid w:val="007224EE"/>
    <w:rsid w:val="00723119"/>
    <w:rsid w:val="00723BBF"/>
    <w:rsid w:val="00724A2A"/>
    <w:rsid w:val="00725721"/>
    <w:rsid w:val="00726A03"/>
    <w:rsid w:val="007314F6"/>
    <w:rsid w:val="00731CA1"/>
    <w:rsid w:val="007354D0"/>
    <w:rsid w:val="007363D1"/>
    <w:rsid w:val="00737941"/>
    <w:rsid w:val="00737AE7"/>
    <w:rsid w:val="0074405F"/>
    <w:rsid w:val="00744101"/>
    <w:rsid w:val="007450E7"/>
    <w:rsid w:val="007523CE"/>
    <w:rsid w:val="00752458"/>
    <w:rsid w:val="007527B6"/>
    <w:rsid w:val="00756B03"/>
    <w:rsid w:val="007609D8"/>
    <w:rsid w:val="0076148F"/>
    <w:rsid w:val="00761948"/>
    <w:rsid w:val="007627D6"/>
    <w:rsid w:val="0076369B"/>
    <w:rsid w:val="007646E8"/>
    <w:rsid w:val="0076536B"/>
    <w:rsid w:val="00765500"/>
    <w:rsid w:val="00767F04"/>
    <w:rsid w:val="007709F1"/>
    <w:rsid w:val="007712A1"/>
    <w:rsid w:val="00775052"/>
    <w:rsid w:val="0077540B"/>
    <w:rsid w:val="007759B8"/>
    <w:rsid w:val="00775CDB"/>
    <w:rsid w:val="00777489"/>
    <w:rsid w:val="00777ECD"/>
    <w:rsid w:val="00780F90"/>
    <w:rsid w:val="00782137"/>
    <w:rsid w:val="00782F4C"/>
    <w:rsid w:val="007842E3"/>
    <w:rsid w:val="00784323"/>
    <w:rsid w:val="007854CB"/>
    <w:rsid w:val="00785FC0"/>
    <w:rsid w:val="00787355"/>
    <w:rsid w:val="00787DC9"/>
    <w:rsid w:val="007933F1"/>
    <w:rsid w:val="00794BEE"/>
    <w:rsid w:val="007951DD"/>
    <w:rsid w:val="00795488"/>
    <w:rsid w:val="00795D96"/>
    <w:rsid w:val="007A2CF5"/>
    <w:rsid w:val="007A2D9C"/>
    <w:rsid w:val="007A4702"/>
    <w:rsid w:val="007A5533"/>
    <w:rsid w:val="007A5A73"/>
    <w:rsid w:val="007B0698"/>
    <w:rsid w:val="007B1EF8"/>
    <w:rsid w:val="007B3085"/>
    <w:rsid w:val="007B3DB2"/>
    <w:rsid w:val="007B3DE9"/>
    <w:rsid w:val="007B4487"/>
    <w:rsid w:val="007B4D4F"/>
    <w:rsid w:val="007B4F78"/>
    <w:rsid w:val="007B6396"/>
    <w:rsid w:val="007B6A8C"/>
    <w:rsid w:val="007B6F7A"/>
    <w:rsid w:val="007B777E"/>
    <w:rsid w:val="007B7A4A"/>
    <w:rsid w:val="007C02F6"/>
    <w:rsid w:val="007C3145"/>
    <w:rsid w:val="007C3B30"/>
    <w:rsid w:val="007C6345"/>
    <w:rsid w:val="007D025A"/>
    <w:rsid w:val="007D14F8"/>
    <w:rsid w:val="007D2614"/>
    <w:rsid w:val="007D37A6"/>
    <w:rsid w:val="007D4364"/>
    <w:rsid w:val="007D4A70"/>
    <w:rsid w:val="007D4EF8"/>
    <w:rsid w:val="007D627C"/>
    <w:rsid w:val="007D6BED"/>
    <w:rsid w:val="007E0588"/>
    <w:rsid w:val="007E1361"/>
    <w:rsid w:val="007E1969"/>
    <w:rsid w:val="007E2279"/>
    <w:rsid w:val="007E3019"/>
    <w:rsid w:val="007E31D6"/>
    <w:rsid w:val="007E33CE"/>
    <w:rsid w:val="007E403A"/>
    <w:rsid w:val="007E466A"/>
    <w:rsid w:val="007E5121"/>
    <w:rsid w:val="007E5AFA"/>
    <w:rsid w:val="007E67DA"/>
    <w:rsid w:val="007E698A"/>
    <w:rsid w:val="007F08CC"/>
    <w:rsid w:val="007F0B0E"/>
    <w:rsid w:val="007F1518"/>
    <w:rsid w:val="007F4369"/>
    <w:rsid w:val="007F622A"/>
    <w:rsid w:val="007F6392"/>
    <w:rsid w:val="00801267"/>
    <w:rsid w:val="00801A7F"/>
    <w:rsid w:val="00805CD7"/>
    <w:rsid w:val="00806F34"/>
    <w:rsid w:val="00811A50"/>
    <w:rsid w:val="0081221B"/>
    <w:rsid w:val="008124BF"/>
    <w:rsid w:val="008169EA"/>
    <w:rsid w:val="00816C00"/>
    <w:rsid w:val="00816FB9"/>
    <w:rsid w:val="00817943"/>
    <w:rsid w:val="0082127E"/>
    <w:rsid w:val="008236D0"/>
    <w:rsid w:val="008255CA"/>
    <w:rsid w:val="00825EC8"/>
    <w:rsid w:val="00827431"/>
    <w:rsid w:val="008307E3"/>
    <w:rsid w:val="00832D6D"/>
    <w:rsid w:val="00835340"/>
    <w:rsid w:val="00836DC2"/>
    <w:rsid w:val="0083785B"/>
    <w:rsid w:val="00840100"/>
    <w:rsid w:val="00841D9F"/>
    <w:rsid w:val="00842CAE"/>
    <w:rsid w:val="00843F15"/>
    <w:rsid w:val="00846200"/>
    <w:rsid w:val="00847215"/>
    <w:rsid w:val="0085091F"/>
    <w:rsid w:val="00851534"/>
    <w:rsid w:val="008537C6"/>
    <w:rsid w:val="00853B77"/>
    <w:rsid w:val="0085501B"/>
    <w:rsid w:val="008568A6"/>
    <w:rsid w:val="0086141D"/>
    <w:rsid w:val="00862896"/>
    <w:rsid w:val="008640DB"/>
    <w:rsid w:val="008645B9"/>
    <w:rsid w:val="0087094D"/>
    <w:rsid w:val="00870B70"/>
    <w:rsid w:val="00871512"/>
    <w:rsid w:val="00872C33"/>
    <w:rsid w:val="00872C91"/>
    <w:rsid w:val="00873CA7"/>
    <w:rsid w:val="00874247"/>
    <w:rsid w:val="008749D8"/>
    <w:rsid w:val="00874B12"/>
    <w:rsid w:val="008751E7"/>
    <w:rsid w:val="00875C60"/>
    <w:rsid w:val="00876AD3"/>
    <w:rsid w:val="0088025E"/>
    <w:rsid w:val="0088342F"/>
    <w:rsid w:val="00884757"/>
    <w:rsid w:val="008866D5"/>
    <w:rsid w:val="00886C69"/>
    <w:rsid w:val="00886FAA"/>
    <w:rsid w:val="00893BDE"/>
    <w:rsid w:val="00896357"/>
    <w:rsid w:val="00896606"/>
    <w:rsid w:val="00896CCD"/>
    <w:rsid w:val="00896ED9"/>
    <w:rsid w:val="00897143"/>
    <w:rsid w:val="008A0593"/>
    <w:rsid w:val="008A1B5D"/>
    <w:rsid w:val="008A1D42"/>
    <w:rsid w:val="008A2956"/>
    <w:rsid w:val="008A47E4"/>
    <w:rsid w:val="008A5CC4"/>
    <w:rsid w:val="008A7C64"/>
    <w:rsid w:val="008B2785"/>
    <w:rsid w:val="008B3683"/>
    <w:rsid w:val="008B4956"/>
    <w:rsid w:val="008C3161"/>
    <w:rsid w:val="008C3B49"/>
    <w:rsid w:val="008C503A"/>
    <w:rsid w:val="008C7323"/>
    <w:rsid w:val="008D04DC"/>
    <w:rsid w:val="008D098B"/>
    <w:rsid w:val="008D2A8E"/>
    <w:rsid w:val="008D3301"/>
    <w:rsid w:val="008D39F9"/>
    <w:rsid w:val="008D42A7"/>
    <w:rsid w:val="008D5128"/>
    <w:rsid w:val="008E0C3B"/>
    <w:rsid w:val="008E1849"/>
    <w:rsid w:val="008E230E"/>
    <w:rsid w:val="008E332B"/>
    <w:rsid w:val="008E4630"/>
    <w:rsid w:val="008E491C"/>
    <w:rsid w:val="008E4A25"/>
    <w:rsid w:val="008E530E"/>
    <w:rsid w:val="008E590B"/>
    <w:rsid w:val="008E5AEC"/>
    <w:rsid w:val="008E6C81"/>
    <w:rsid w:val="008E7B8F"/>
    <w:rsid w:val="008F0310"/>
    <w:rsid w:val="008F1068"/>
    <w:rsid w:val="008F40A8"/>
    <w:rsid w:val="008F4B86"/>
    <w:rsid w:val="008F63C1"/>
    <w:rsid w:val="00900E69"/>
    <w:rsid w:val="00901CEB"/>
    <w:rsid w:val="009031D6"/>
    <w:rsid w:val="009060A4"/>
    <w:rsid w:val="00906F42"/>
    <w:rsid w:val="00907FBE"/>
    <w:rsid w:val="009109F7"/>
    <w:rsid w:val="00910EFC"/>
    <w:rsid w:val="00913445"/>
    <w:rsid w:val="009153CC"/>
    <w:rsid w:val="0092002C"/>
    <w:rsid w:val="00920EB9"/>
    <w:rsid w:val="00922DB8"/>
    <w:rsid w:val="00922FFE"/>
    <w:rsid w:val="0092343F"/>
    <w:rsid w:val="00923E44"/>
    <w:rsid w:val="00925BD7"/>
    <w:rsid w:val="0093256C"/>
    <w:rsid w:val="00932A0E"/>
    <w:rsid w:val="00932E94"/>
    <w:rsid w:val="00935907"/>
    <w:rsid w:val="0093628F"/>
    <w:rsid w:val="00936573"/>
    <w:rsid w:val="00940F70"/>
    <w:rsid w:val="00941DF6"/>
    <w:rsid w:val="00946F5B"/>
    <w:rsid w:val="00947745"/>
    <w:rsid w:val="009504F2"/>
    <w:rsid w:val="00952338"/>
    <w:rsid w:val="0095273F"/>
    <w:rsid w:val="009535EE"/>
    <w:rsid w:val="00953857"/>
    <w:rsid w:val="00954D33"/>
    <w:rsid w:val="00955118"/>
    <w:rsid w:val="00956E72"/>
    <w:rsid w:val="00957370"/>
    <w:rsid w:val="00961690"/>
    <w:rsid w:val="00963D1D"/>
    <w:rsid w:val="00964D90"/>
    <w:rsid w:val="0097146E"/>
    <w:rsid w:val="009726BD"/>
    <w:rsid w:val="0097289C"/>
    <w:rsid w:val="00972945"/>
    <w:rsid w:val="009739C0"/>
    <w:rsid w:val="009752A3"/>
    <w:rsid w:val="00982817"/>
    <w:rsid w:val="00983362"/>
    <w:rsid w:val="009854DF"/>
    <w:rsid w:val="009867D6"/>
    <w:rsid w:val="00986E49"/>
    <w:rsid w:val="00987D62"/>
    <w:rsid w:val="00990685"/>
    <w:rsid w:val="00990A43"/>
    <w:rsid w:val="00995EC7"/>
    <w:rsid w:val="00996A4D"/>
    <w:rsid w:val="00997526"/>
    <w:rsid w:val="009A0E1B"/>
    <w:rsid w:val="009A2943"/>
    <w:rsid w:val="009A3908"/>
    <w:rsid w:val="009A5761"/>
    <w:rsid w:val="009A5C07"/>
    <w:rsid w:val="009A653A"/>
    <w:rsid w:val="009A6F25"/>
    <w:rsid w:val="009B0E57"/>
    <w:rsid w:val="009B10BB"/>
    <w:rsid w:val="009B34F4"/>
    <w:rsid w:val="009B3ABB"/>
    <w:rsid w:val="009B3CC5"/>
    <w:rsid w:val="009B63FE"/>
    <w:rsid w:val="009B6715"/>
    <w:rsid w:val="009C4798"/>
    <w:rsid w:val="009C7667"/>
    <w:rsid w:val="009C7C90"/>
    <w:rsid w:val="009D1015"/>
    <w:rsid w:val="009D1A91"/>
    <w:rsid w:val="009D3945"/>
    <w:rsid w:val="009D3D65"/>
    <w:rsid w:val="009D6967"/>
    <w:rsid w:val="009E04BB"/>
    <w:rsid w:val="009E3171"/>
    <w:rsid w:val="009E6668"/>
    <w:rsid w:val="009E7909"/>
    <w:rsid w:val="009F225B"/>
    <w:rsid w:val="009F4239"/>
    <w:rsid w:val="009F6A8B"/>
    <w:rsid w:val="009F6DCB"/>
    <w:rsid w:val="00A0043A"/>
    <w:rsid w:val="00A00718"/>
    <w:rsid w:val="00A02BB4"/>
    <w:rsid w:val="00A03B18"/>
    <w:rsid w:val="00A03DF3"/>
    <w:rsid w:val="00A04325"/>
    <w:rsid w:val="00A04D00"/>
    <w:rsid w:val="00A06950"/>
    <w:rsid w:val="00A12457"/>
    <w:rsid w:val="00A126DF"/>
    <w:rsid w:val="00A12C1A"/>
    <w:rsid w:val="00A17E1C"/>
    <w:rsid w:val="00A2175E"/>
    <w:rsid w:val="00A22287"/>
    <w:rsid w:val="00A24F36"/>
    <w:rsid w:val="00A24FFD"/>
    <w:rsid w:val="00A27894"/>
    <w:rsid w:val="00A27BFE"/>
    <w:rsid w:val="00A3107A"/>
    <w:rsid w:val="00A324E0"/>
    <w:rsid w:val="00A34F90"/>
    <w:rsid w:val="00A350AD"/>
    <w:rsid w:val="00A35A20"/>
    <w:rsid w:val="00A36F7A"/>
    <w:rsid w:val="00A40137"/>
    <w:rsid w:val="00A40933"/>
    <w:rsid w:val="00A411BA"/>
    <w:rsid w:val="00A42970"/>
    <w:rsid w:val="00A432A2"/>
    <w:rsid w:val="00A442F2"/>
    <w:rsid w:val="00A44E2F"/>
    <w:rsid w:val="00A45CAD"/>
    <w:rsid w:val="00A462B3"/>
    <w:rsid w:val="00A46AA0"/>
    <w:rsid w:val="00A51D4C"/>
    <w:rsid w:val="00A55113"/>
    <w:rsid w:val="00A553C2"/>
    <w:rsid w:val="00A57130"/>
    <w:rsid w:val="00A57378"/>
    <w:rsid w:val="00A603D2"/>
    <w:rsid w:val="00A605AD"/>
    <w:rsid w:val="00A62AF6"/>
    <w:rsid w:val="00A62EBB"/>
    <w:rsid w:val="00A63066"/>
    <w:rsid w:val="00A63211"/>
    <w:rsid w:val="00A63B04"/>
    <w:rsid w:val="00A63D5B"/>
    <w:rsid w:val="00A63F79"/>
    <w:rsid w:val="00A64200"/>
    <w:rsid w:val="00A65BAB"/>
    <w:rsid w:val="00A706A9"/>
    <w:rsid w:val="00A70BB4"/>
    <w:rsid w:val="00A75D64"/>
    <w:rsid w:val="00A77589"/>
    <w:rsid w:val="00A7768F"/>
    <w:rsid w:val="00A82F9A"/>
    <w:rsid w:val="00A86FE7"/>
    <w:rsid w:val="00A94718"/>
    <w:rsid w:val="00A96350"/>
    <w:rsid w:val="00AA02EB"/>
    <w:rsid w:val="00AA3049"/>
    <w:rsid w:val="00AA4B8E"/>
    <w:rsid w:val="00AA5ED1"/>
    <w:rsid w:val="00AA7889"/>
    <w:rsid w:val="00AA7B2F"/>
    <w:rsid w:val="00AB06E7"/>
    <w:rsid w:val="00AB2709"/>
    <w:rsid w:val="00AB397A"/>
    <w:rsid w:val="00AB595D"/>
    <w:rsid w:val="00AB67F7"/>
    <w:rsid w:val="00AC058A"/>
    <w:rsid w:val="00AC2C80"/>
    <w:rsid w:val="00AC36F2"/>
    <w:rsid w:val="00AC73EE"/>
    <w:rsid w:val="00AC7E9D"/>
    <w:rsid w:val="00AD46D6"/>
    <w:rsid w:val="00AD476B"/>
    <w:rsid w:val="00AD4BAB"/>
    <w:rsid w:val="00AD4E2E"/>
    <w:rsid w:val="00AE0F88"/>
    <w:rsid w:val="00AE1C31"/>
    <w:rsid w:val="00AE2549"/>
    <w:rsid w:val="00AE2B5E"/>
    <w:rsid w:val="00AE38B6"/>
    <w:rsid w:val="00AE5E33"/>
    <w:rsid w:val="00AE5F35"/>
    <w:rsid w:val="00AE6679"/>
    <w:rsid w:val="00AE7311"/>
    <w:rsid w:val="00AE7D6D"/>
    <w:rsid w:val="00AE7D6E"/>
    <w:rsid w:val="00AF1182"/>
    <w:rsid w:val="00AF2C72"/>
    <w:rsid w:val="00AF32DD"/>
    <w:rsid w:val="00AF4C33"/>
    <w:rsid w:val="00AF4E20"/>
    <w:rsid w:val="00B0220C"/>
    <w:rsid w:val="00B0298C"/>
    <w:rsid w:val="00B10448"/>
    <w:rsid w:val="00B11AAC"/>
    <w:rsid w:val="00B11FEC"/>
    <w:rsid w:val="00B14F27"/>
    <w:rsid w:val="00B1573B"/>
    <w:rsid w:val="00B15EE5"/>
    <w:rsid w:val="00B161CA"/>
    <w:rsid w:val="00B16D19"/>
    <w:rsid w:val="00B17D90"/>
    <w:rsid w:val="00B208AD"/>
    <w:rsid w:val="00B21435"/>
    <w:rsid w:val="00B22133"/>
    <w:rsid w:val="00B25548"/>
    <w:rsid w:val="00B275F6"/>
    <w:rsid w:val="00B2760E"/>
    <w:rsid w:val="00B27AF1"/>
    <w:rsid w:val="00B313C1"/>
    <w:rsid w:val="00B342FC"/>
    <w:rsid w:val="00B34E93"/>
    <w:rsid w:val="00B35115"/>
    <w:rsid w:val="00B35D09"/>
    <w:rsid w:val="00B37819"/>
    <w:rsid w:val="00B37E16"/>
    <w:rsid w:val="00B4399E"/>
    <w:rsid w:val="00B43D45"/>
    <w:rsid w:val="00B50B55"/>
    <w:rsid w:val="00B50BAC"/>
    <w:rsid w:val="00B510D9"/>
    <w:rsid w:val="00B5153D"/>
    <w:rsid w:val="00B51D37"/>
    <w:rsid w:val="00B52858"/>
    <w:rsid w:val="00B52CA9"/>
    <w:rsid w:val="00B52DC9"/>
    <w:rsid w:val="00B54124"/>
    <w:rsid w:val="00B56C15"/>
    <w:rsid w:val="00B614B4"/>
    <w:rsid w:val="00B625A0"/>
    <w:rsid w:val="00B635F9"/>
    <w:rsid w:val="00B64959"/>
    <w:rsid w:val="00B65450"/>
    <w:rsid w:val="00B66C83"/>
    <w:rsid w:val="00B7005D"/>
    <w:rsid w:val="00B70289"/>
    <w:rsid w:val="00B70845"/>
    <w:rsid w:val="00B70A63"/>
    <w:rsid w:val="00B71769"/>
    <w:rsid w:val="00B75BAE"/>
    <w:rsid w:val="00B8083F"/>
    <w:rsid w:val="00B83AC9"/>
    <w:rsid w:val="00B84308"/>
    <w:rsid w:val="00B86C48"/>
    <w:rsid w:val="00B86D5E"/>
    <w:rsid w:val="00B86DDF"/>
    <w:rsid w:val="00B8795D"/>
    <w:rsid w:val="00B91C42"/>
    <w:rsid w:val="00B92C1A"/>
    <w:rsid w:val="00B92EF3"/>
    <w:rsid w:val="00B9328C"/>
    <w:rsid w:val="00B940DF"/>
    <w:rsid w:val="00B94DA0"/>
    <w:rsid w:val="00B973D0"/>
    <w:rsid w:val="00BA08B9"/>
    <w:rsid w:val="00BA5B69"/>
    <w:rsid w:val="00BA6439"/>
    <w:rsid w:val="00BB4D26"/>
    <w:rsid w:val="00BB7132"/>
    <w:rsid w:val="00BC23E8"/>
    <w:rsid w:val="00BC2552"/>
    <w:rsid w:val="00BC622B"/>
    <w:rsid w:val="00BC6517"/>
    <w:rsid w:val="00BC66E7"/>
    <w:rsid w:val="00BC7F02"/>
    <w:rsid w:val="00BD0968"/>
    <w:rsid w:val="00BD2690"/>
    <w:rsid w:val="00BD46DC"/>
    <w:rsid w:val="00BD5423"/>
    <w:rsid w:val="00BD605B"/>
    <w:rsid w:val="00BD74FD"/>
    <w:rsid w:val="00BE0B73"/>
    <w:rsid w:val="00BE119E"/>
    <w:rsid w:val="00BE1DAD"/>
    <w:rsid w:val="00BE2BF0"/>
    <w:rsid w:val="00BE3275"/>
    <w:rsid w:val="00BE41B0"/>
    <w:rsid w:val="00BE4FED"/>
    <w:rsid w:val="00BE540A"/>
    <w:rsid w:val="00BF0AF0"/>
    <w:rsid w:val="00BF2C7E"/>
    <w:rsid w:val="00BF3706"/>
    <w:rsid w:val="00BF3B8F"/>
    <w:rsid w:val="00BF3D2F"/>
    <w:rsid w:val="00C0337D"/>
    <w:rsid w:val="00C03938"/>
    <w:rsid w:val="00C03AC6"/>
    <w:rsid w:val="00C041A2"/>
    <w:rsid w:val="00C04775"/>
    <w:rsid w:val="00C10662"/>
    <w:rsid w:val="00C12B9F"/>
    <w:rsid w:val="00C13584"/>
    <w:rsid w:val="00C13C76"/>
    <w:rsid w:val="00C1412D"/>
    <w:rsid w:val="00C15431"/>
    <w:rsid w:val="00C20564"/>
    <w:rsid w:val="00C22111"/>
    <w:rsid w:val="00C23C35"/>
    <w:rsid w:val="00C24250"/>
    <w:rsid w:val="00C24CA8"/>
    <w:rsid w:val="00C2535E"/>
    <w:rsid w:val="00C26211"/>
    <w:rsid w:val="00C26A7D"/>
    <w:rsid w:val="00C26EEA"/>
    <w:rsid w:val="00C30AC5"/>
    <w:rsid w:val="00C31268"/>
    <w:rsid w:val="00C32ABF"/>
    <w:rsid w:val="00C32E9D"/>
    <w:rsid w:val="00C3521A"/>
    <w:rsid w:val="00C3611F"/>
    <w:rsid w:val="00C366CB"/>
    <w:rsid w:val="00C408EF"/>
    <w:rsid w:val="00C414EE"/>
    <w:rsid w:val="00C41511"/>
    <w:rsid w:val="00C47571"/>
    <w:rsid w:val="00C50D06"/>
    <w:rsid w:val="00C50F1D"/>
    <w:rsid w:val="00C528CF"/>
    <w:rsid w:val="00C52EA4"/>
    <w:rsid w:val="00C532A5"/>
    <w:rsid w:val="00C542D0"/>
    <w:rsid w:val="00C609A1"/>
    <w:rsid w:val="00C61851"/>
    <w:rsid w:val="00C63851"/>
    <w:rsid w:val="00C63E31"/>
    <w:rsid w:val="00C66201"/>
    <w:rsid w:val="00C66FC0"/>
    <w:rsid w:val="00C7091A"/>
    <w:rsid w:val="00C737B8"/>
    <w:rsid w:val="00C74074"/>
    <w:rsid w:val="00C749EF"/>
    <w:rsid w:val="00C76A03"/>
    <w:rsid w:val="00C7787C"/>
    <w:rsid w:val="00C77D50"/>
    <w:rsid w:val="00C8028F"/>
    <w:rsid w:val="00C815AD"/>
    <w:rsid w:val="00C82538"/>
    <w:rsid w:val="00C82D64"/>
    <w:rsid w:val="00C85E94"/>
    <w:rsid w:val="00C869FC"/>
    <w:rsid w:val="00C871CD"/>
    <w:rsid w:val="00C90121"/>
    <w:rsid w:val="00C92614"/>
    <w:rsid w:val="00C939F2"/>
    <w:rsid w:val="00CA1802"/>
    <w:rsid w:val="00CA1972"/>
    <w:rsid w:val="00CA2032"/>
    <w:rsid w:val="00CA233B"/>
    <w:rsid w:val="00CA3E7B"/>
    <w:rsid w:val="00CA6F59"/>
    <w:rsid w:val="00CB00B9"/>
    <w:rsid w:val="00CB03E0"/>
    <w:rsid w:val="00CB0DA6"/>
    <w:rsid w:val="00CB23CE"/>
    <w:rsid w:val="00CB2E0F"/>
    <w:rsid w:val="00CB3B44"/>
    <w:rsid w:val="00CB47D2"/>
    <w:rsid w:val="00CB5708"/>
    <w:rsid w:val="00CB5975"/>
    <w:rsid w:val="00CB5E6A"/>
    <w:rsid w:val="00CB6157"/>
    <w:rsid w:val="00CB61BB"/>
    <w:rsid w:val="00CC064F"/>
    <w:rsid w:val="00CC08B7"/>
    <w:rsid w:val="00CC2B86"/>
    <w:rsid w:val="00CC37A0"/>
    <w:rsid w:val="00CC43DA"/>
    <w:rsid w:val="00CC4B9E"/>
    <w:rsid w:val="00CD2E61"/>
    <w:rsid w:val="00CD4BDE"/>
    <w:rsid w:val="00CD70AC"/>
    <w:rsid w:val="00CD79AE"/>
    <w:rsid w:val="00CD7E91"/>
    <w:rsid w:val="00CE0576"/>
    <w:rsid w:val="00CE5D77"/>
    <w:rsid w:val="00CE6A12"/>
    <w:rsid w:val="00CE7F8A"/>
    <w:rsid w:val="00CF0066"/>
    <w:rsid w:val="00CF010A"/>
    <w:rsid w:val="00CF1C52"/>
    <w:rsid w:val="00CF20E8"/>
    <w:rsid w:val="00CF2D90"/>
    <w:rsid w:val="00CF3E9E"/>
    <w:rsid w:val="00CF51E5"/>
    <w:rsid w:val="00CF5D3D"/>
    <w:rsid w:val="00D01615"/>
    <w:rsid w:val="00D06461"/>
    <w:rsid w:val="00D07A78"/>
    <w:rsid w:val="00D10414"/>
    <w:rsid w:val="00D1087A"/>
    <w:rsid w:val="00D10ACE"/>
    <w:rsid w:val="00D112AD"/>
    <w:rsid w:val="00D11AD9"/>
    <w:rsid w:val="00D11E75"/>
    <w:rsid w:val="00D13533"/>
    <w:rsid w:val="00D21F62"/>
    <w:rsid w:val="00D23157"/>
    <w:rsid w:val="00D2331A"/>
    <w:rsid w:val="00D25060"/>
    <w:rsid w:val="00D25618"/>
    <w:rsid w:val="00D2655C"/>
    <w:rsid w:val="00D30247"/>
    <w:rsid w:val="00D30559"/>
    <w:rsid w:val="00D319AA"/>
    <w:rsid w:val="00D32790"/>
    <w:rsid w:val="00D4112D"/>
    <w:rsid w:val="00D42A35"/>
    <w:rsid w:val="00D42EA8"/>
    <w:rsid w:val="00D43FA6"/>
    <w:rsid w:val="00D44176"/>
    <w:rsid w:val="00D45806"/>
    <w:rsid w:val="00D4624A"/>
    <w:rsid w:val="00D50179"/>
    <w:rsid w:val="00D51FC1"/>
    <w:rsid w:val="00D5262C"/>
    <w:rsid w:val="00D52728"/>
    <w:rsid w:val="00D52BF3"/>
    <w:rsid w:val="00D52D1A"/>
    <w:rsid w:val="00D53550"/>
    <w:rsid w:val="00D53C2F"/>
    <w:rsid w:val="00D557A1"/>
    <w:rsid w:val="00D56CE1"/>
    <w:rsid w:val="00D60A06"/>
    <w:rsid w:val="00D6196D"/>
    <w:rsid w:val="00D62193"/>
    <w:rsid w:val="00D63E0D"/>
    <w:rsid w:val="00D65695"/>
    <w:rsid w:val="00D65973"/>
    <w:rsid w:val="00D670B6"/>
    <w:rsid w:val="00D672CA"/>
    <w:rsid w:val="00D679A2"/>
    <w:rsid w:val="00D70BDF"/>
    <w:rsid w:val="00D730DD"/>
    <w:rsid w:val="00D753BC"/>
    <w:rsid w:val="00D757D5"/>
    <w:rsid w:val="00D76B0A"/>
    <w:rsid w:val="00D773F5"/>
    <w:rsid w:val="00D84155"/>
    <w:rsid w:val="00D84347"/>
    <w:rsid w:val="00D844CD"/>
    <w:rsid w:val="00D84D79"/>
    <w:rsid w:val="00D86C0A"/>
    <w:rsid w:val="00D86CDE"/>
    <w:rsid w:val="00D91B82"/>
    <w:rsid w:val="00D923F2"/>
    <w:rsid w:val="00D92EFA"/>
    <w:rsid w:val="00DA13F0"/>
    <w:rsid w:val="00DA1B9A"/>
    <w:rsid w:val="00DA53F3"/>
    <w:rsid w:val="00DA5897"/>
    <w:rsid w:val="00DA60BB"/>
    <w:rsid w:val="00DA7B6D"/>
    <w:rsid w:val="00DB1CA3"/>
    <w:rsid w:val="00DB2528"/>
    <w:rsid w:val="00DB32D0"/>
    <w:rsid w:val="00DB7543"/>
    <w:rsid w:val="00DB7753"/>
    <w:rsid w:val="00DC4803"/>
    <w:rsid w:val="00DC5457"/>
    <w:rsid w:val="00DC69F1"/>
    <w:rsid w:val="00DD2C39"/>
    <w:rsid w:val="00DD5DA4"/>
    <w:rsid w:val="00DE0754"/>
    <w:rsid w:val="00DE093B"/>
    <w:rsid w:val="00DE0A17"/>
    <w:rsid w:val="00DE1D60"/>
    <w:rsid w:val="00DE4BE7"/>
    <w:rsid w:val="00DE5572"/>
    <w:rsid w:val="00DE796D"/>
    <w:rsid w:val="00DF2015"/>
    <w:rsid w:val="00DF364B"/>
    <w:rsid w:val="00E013FB"/>
    <w:rsid w:val="00E030D4"/>
    <w:rsid w:val="00E03787"/>
    <w:rsid w:val="00E057EC"/>
    <w:rsid w:val="00E05BED"/>
    <w:rsid w:val="00E07BD1"/>
    <w:rsid w:val="00E07DBF"/>
    <w:rsid w:val="00E1029B"/>
    <w:rsid w:val="00E10FAE"/>
    <w:rsid w:val="00E116C9"/>
    <w:rsid w:val="00E1405C"/>
    <w:rsid w:val="00E15D40"/>
    <w:rsid w:val="00E1663F"/>
    <w:rsid w:val="00E16740"/>
    <w:rsid w:val="00E21FF3"/>
    <w:rsid w:val="00E228F6"/>
    <w:rsid w:val="00E23345"/>
    <w:rsid w:val="00E24751"/>
    <w:rsid w:val="00E27121"/>
    <w:rsid w:val="00E278E8"/>
    <w:rsid w:val="00E30EEB"/>
    <w:rsid w:val="00E30F1A"/>
    <w:rsid w:val="00E332EB"/>
    <w:rsid w:val="00E33EF2"/>
    <w:rsid w:val="00E372EA"/>
    <w:rsid w:val="00E42515"/>
    <w:rsid w:val="00E44770"/>
    <w:rsid w:val="00E45583"/>
    <w:rsid w:val="00E45CEA"/>
    <w:rsid w:val="00E513A1"/>
    <w:rsid w:val="00E522FE"/>
    <w:rsid w:val="00E543B1"/>
    <w:rsid w:val="00E57FF6"/>
    <w:rsid w:val="00E64339"/>
    <w:rsid w:val="00E64664"/>
    <w:rsid w:val="00E6533C"/>
    <w:rsid w:val="00E6667E"/>
    <w:rsid w:val="00E71F9D"/>
    <w:rsid w:val="00E72CE0"/>
    <w:rsid w:val="00E77A0D"/>
    <w:rsid w:val="00E77AC4"/>
    <w:rsid w:val="00E77F83"/>
    <w:rsid w:val="00E80422"/>
    <w:rsid w:val="00E8069D"/>
    <w:rsid w:val="00E82924"/>
    <w:rsid w:val="00E82C89"/>
    <w:rsid w:val="00E83A3A"/>
    <w:rsid w:val="00E857F7"/>
    <w:rsid w:val="00E85983"/>
    <w:rsid w:val="00E85CEA"/>
    <w:rsid w:val="00E9695C"/>
    <w:rsid w:val="00E9755B"/>
    <w:rsid w:val="00EA061A"/>
    <w:rsid w:val="00EA450C"/>
    <w:rsid w:val="00EA4F60"/>
    <w:rsid w:val="00EA4F7C"/>
    <w:rsid w:val="00EA61AC"/>
    <w:rsid w:val="00EB0397"/>
    <w:rsid w:val="00EB36AE"/>
    <w:rsid w:val="00EB3933"/>
    <w:rsid w:val="00EB3C1A"/>
    <w:rsid w:val="00EB3E74"/>
    <w:rsid w:val="00EB4B6F"/>
    <w:rsid w:val="00EB6001"/>
    <w:rsid w:val="00EB6F52"/>
    <w:rsid w:val="00EC0809"/>
    <w:rsid w:val="00EC2A46"/>
    <w:rsid w:val="00EC3BD4"/>
    <w:rsid w:val="00EC3E8E"/>
    <w:rsid w:val="00EC4C97"/>
    <w:rsid w:val="00EC4E5C"/>
    <w:rsid w:val="00EC6DE5"/>
    <w:rsid w:val="00EC7301"/>
    <w:rsid w:val="00EC795E"/>
    <w:rsid w:val="00ED0713"/>
    <w:rsid w:val="00ED0E87"/>
    <w:rsid w:val="00ED305A"/>
    <w:rsid w:val="00ED3CB7"/>
    <w:rsid w:val="00ED75DE"/>
    <w:rsid w:val="00ED7BDC"/>
    <w:rsid w:val="00ED7F87"/>
    <w:rsid w:val="00EE3605"/>
    <w:rsid w:val="00EE482F"/>
    <w:rsid w:val="00EE5C4F"/>
    <w:rsid w:val="00EE69AF"/>
    <w:rsid w:val="00EE6EFD"/>
    <w:rsid w:val="00EE70BB"/>
    <w:rsid w:val="00EF1589"/>
    <w:rsid w:val="00EF1A68"/>
    <w:rsid w:val="00EF276A"/>
    <w:rsid w:val="00EF3B5D"/>
    <w:rsid w:val="00EF403E"/>
    <w:rsid w:val="00EF4AB2"/>
    <w:rsid w:val="00EF6701"/>
    <w:rsid w:val="00F0075E"/>
    <w:rsid w:val="00F018F4"/>
    <w:rsid w:val="00F032FE"/>
    <w:rsid w:val="00F03394"/>
    <w:rsid w:val="00F0766F"/>
    <w:rsid w:val="00F07BA7"/>
    <w:rsid w:val="00F10053"/>
    <w:rsid w:val="00F1194D"/>
    <w:rsid w:val="00F120E1"/>
    <w:rsid w:val="00F12A86"/>
    <w:rsid w:val="00F13188"/>
    <w:rsid w:val="00F13661"/>
    <w:rsid w:val="00F13D9C"/>
    <w:rsid w:val="00F14D2B"/>
    <w:rsid w:val="00F15B55"/>
    <w:rsid w:val="00F16067"/>
    <w:rsid w:val="00F16134"/>
    <w:rsid w:val="00F176BB"/>
    <w:rsid w:val="00F2362D"/>
    <w:rsid w:val="00F23797"/>
    <w:rsid w:val="00F249A4"/>
    <w:rsid w:val="00F307ED"/>
    <w:rsid w:val="00F31548"/>
    <w:rsid w:val="00F33E4A"/>
    <w:rsid w:val="00F355D3"/>
    <w:rsid w:val="00F35B9A"/>
    <w:rsid w:val="00F35C83"/>
    <w:rsid w:val="00F364DE"/>
    <w:rsid w:val="00F420E7"/>
    <w:rsid w:val="00F42D8E"/>
    <w:rsid w:val="00F44993"/>
    <w:rsid w:val="00F46DA6"/>
    <w:rsid w:val="00F50498"/>
    <w:rsid w:val="00F51112"/>
    <w:rsid w:val="00F53F7C"/>
    <w:rsid w:val="00F5519A"/>
    <w:rsid w:val="00F558E7"/>
    <w:rsid w:val="00F57355"/>
    <w:rsid w:val="00F60856"/>
    <w:rsid w:val="00F62D70"/>
    <w:rsid w:val="00F66B33"/>
    <w:rsid w:val="00F670FA"/>
    <w:rsid w:val="00F67A74"/>
    <w:rsid w:val="00F71D1D"/>
    <w:rsid w:val="00F7241F"/>
    <w:rsid w:val="00F77945"/>
    <w:rsid w:val="00F80524"/>
    <w:rsid w:val="00F8398C"/>
    <w:rsid w:val="00F85A4F"/>
    <w:rsid w:val="00F873FA"/>
    <w:rsid w:val="00F9037A"/>
    <w:rsid w:val="00F9095A"/>
    <w:rsid w:val="00F91EE0"/>
    <w:rsid w:val="00F92065"/>
    <w:rsid w:val="00F928B9"/>
    <w:rsid w:val="00F93A5B"/>
    <w:rsid w:val="00F93AB4"/>
    <w:rsid w:val="00F93C84"/>
    <w:rsid w:val="00F97396"/>
    <w:rsid w:val="00FA0325"/>
    <w:rsid w:val="00FA1001"/>
    <w:rsid w:val="00FA3B6B"/>
    <w:rsid w:val="00FA3E4F"/>
    <w:rsid w:val="00FA56FC"/>
    <w:rsid w:val="00FA6C31"/>
    <w:rsid w:val="00FB0A2A"/>
    <w:rsid w:val="00FB10A8"/>
    <w:rsid w:val="00FB1B76"/>
    <w:rsid w:val="00FB1D13"/>
    <w:rsid w:val="00FB2656"/>
    <w:rsid w:val="00FB3296"/>
    <w:rsid w:val="00FB3504"/>
    <w:rsid w:val="00FB5080"/>
    <w:rsid w:val="00FB718D"/>
    <w:rsid w:val="00FC167F"/>
    <w:rsid w:val="00FC2F10"/>
    <w:rsid w:val="00FC3090"/>
    <w:rsid w:val="00FC3430"/>
    <w:rsid w:val="00FC5341"/>
    <w:rsid w:val="00FC5AE2"/>
    <w:rsid w:val="00FC7899"/>
    <w:rsid w:val="00FD1909"/>
    <w:rsid w:val="00FD1E26"/>
    <w:rsid w:val="00FD5CB6"/>
    <w:rsid w:val="00FD6E38"/>
    <w:rsid w:val="00FE5061"/>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목록 단락,リスト段落,?? ??,?????,????,Lista1,列出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 w:type="paragraph" w:customStyle="1" w:styleId="Reference">
    <w:name w:val="Reference"/>
    <w:basedOn w:val="Normal"/>
    <w:rsid w:val="003A23C1"/>
    <w:pPr>
      <w:numPr>
        <w:numId w:val="10"/>
      </w:numPr>
      <w:overflowPunct/>
      <w:autoSpaceDE/>
      <w:autoSpaceDN/>
      <w:adjustRightInd/>
      <w:textAlignment w:val="auto"/>
    </w:pPr>
    <w:rPr>
      <w:rFonts w:ascii="Times New Roman" w:eastAsia="Yu Mincho" w:hAnsi="Times New Roman"/>
      <w:sz w:val="20"/>
      <w:lang w:val="en-GB"/>
    </w:rPr>
  </w:style>
  <w:style w:type="paragraph" w:customStyle="1" w:styleId="TAL">
    <w:name w:val="TAL"/>
    <w:basedOn w:val="Normal"/>
    <w:link w:val="TALCar"/>
    <w:rsid w:val="0022755B"/>
    <w:pPr>
      <w:keepNext/>
      <w:keepLines/>
      <w:overflowPunct/>
      <w:autoSpaceDE/>
      <w:autoSpaceDN/>
      <w:adjustRightInd/>
      <w:spacing w:after="0"/>
      <w:textAlignment w:val="auto"/>
    </w:pPr>
    <w:rPr>
      <w:rFonts w:ascii="Arial" w:eastAsia="Yu Mincho" w:hAnsi="Arial"/>
      <w:sz w:val="18"/>
      <w:lang w:val="en-GB" w:eastAsia="x-none"/>
    </w:rPr>
  </w:style>
  <w:style w:type="paragraph" w:customStyle="1" w:styleId="TAH">
    <w:name w:val="TAH"/>
    <w:basedOn w:val="Normal"/>
    <w:rsid w:val="0022755B"/>
    <w:pPr>
      <w:keepNext/>
      <w:keepLines/>
      <w:overflowPunct/>
      <w:autoSpaceDE/>
      <w:autoSpaceDN/>
      <w:adjustRightInd/>
      <w:spacing w:after="0"/>
      <w:jc w:val="center"/>
      <w:textAlignment w:val="auto"/>
    </w:pPr>
    <w:rPr>
      <w:rFonts w:ascii="Arial" w:eastAsia="Yu Mincho" w:hAnsi="Arial"/>
      <w:b/>
      <w:sz w:val="18"/>
      <w:lang w:val="en-GB" w:eastAsia="x-none"/>
    </w:rPr>
  </w:style>
  <w:style w:type="paragraph" w:customStyle="1" w:styleId="TAN">
    <w:name w:val="TAN"/>
    <w:basedOn w:val="TAL"/>
    <w:rsid w:val="0022755B"/>
    <w:pPr>
      <w:ind w:left="851" w:hanging="851"/>
    </w:pPr>
  </w:style>
  <w:style w:type="character" w:customStyle="1" w:styleId="TALCar">
    <w:name w:val="TAL Car"/>
    <w:link w:val="TAL"/>
    <w:rsid w:val="0022755B"/>
    <w:rPr>
      <w:rFonts w:ascii="Arial" w:eastAsia="Yu Mincho"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6300">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169949603">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B809A-0704-4498-B5D3-9BBC9D24D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1387</Words>
  <Characters>7909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7</cp:revision>
  <dcterms:created xsi:type="dcterms:W3CDTF">2018-10-03T23:49:00Z</dcterms:created>
  <dcterms:modified xsi:type="dcterms:W3CDTF">2018-10-03T23:54:00Z</dcterms:modified>
</cp:coreProperties>
</file>